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42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750"/>
      </w:tblGrid>
      <w:tr w:rsidR="00266190" w:rsidRPr="00266190" w:rsidTr="00356026">
        <w:trPr>
          <w:tblCellSpacing w:w="22" w:type="dxa"/>
        </w:trPr>
        <w:tc>
          <w:tcPr>
            <w:tcW w:w="4906" w:type="pct"/>
          </w:tcPr>
          <w:p w:rsidR="001A5908" w:rsidRPr="00266190" w:rsidRDefault="001A5908" w:rsidP="00763D55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6190">
              <w:rPr>
                <w:rFonts w:ascii="Times New Roman" w:hAnsi="Times New Roman"/>
                <w:sz w:val="28"/>
                <w:szCs w:val="28"/>
                <w:lang w:eastAsia="uk-UA"/>
              </w:rPr>
              <w:t>ЗАТВЕРДЖЕНО</w:t>
            </w:r>
            <w:r w:rsidRPr="00266190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 xml:space="preserve">Наказ Міністерства фінансів України </w:t>
            </w:r>
            <w:r w:rsidRPr="00266190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="00763D55" w:rsidRPr="00763D55">
              <w:rPr>
                <w:rFonts w:ascii="Times New Roman" w:hAnsi="Times New Roman"/>
                <w:sz w:val="28"/>
                <w:szCs w:val="28"/>
                <w:lang w:val="ru-RU" w:eastAsia="uk-UA"/>
              </w:rPr>
              <w:t>04.01.</w:t>
            </w:r>
            <w:r w:rsidR="00763D55">
              <w:rPr>
                <w:rFonts w:ascii="Times New Roman" w:hAnsi="Times New Roman"/>
                <w:sz w:val="28"/>
                <w:szCs w:val="28"/>
                <w:lang w:val="en-US" w:eastAsia="uk-UA"/>
              </w:rPr>
              <w:t>2018</w:t>
            </w:r>
            <w:r w:rsidRPr="0026619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</w:t>
            </w:r>
          </w:p>
        </w:tc>
      </w:tr>
    </w:tbl>
    <w:p w:rsidR="001A5908" w:rsidRPr="005D3EC3" w:rsidRDefault="001A5908" w:rsidP="00763D55">
      <w:pPr>
        <w:framePr w:hSpace="45" w:wrap="around" w:vAnchor="text" w:hAnchor="text" w:xAlign="right" w:yAlign="center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br w:type="textWrapping" w:clear="all"/>
      </w:r>
    </w:p>
    <w:p w:rsidR="00DC715B" w:rsidRPr="005D3EC3" w:rsidRDefault="00DC715B" w:rsidP="007167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763D55" w:rsidRDefault="00763D55" w:rsidP="00763D55">
      <w:pPr>
        <w:framePr w:hSpace="45" w:wrap="around" w:vAnchor="text" w:hAnchor="text" w:xAlign="right" w:yAlign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Зареєстровано в Міністерстві </w:t>
      </w:r>
    </w:p>
    <w:p w:rsidR="00763D55" w:rsidRDefault="00763D55" w:rsidP="00763D55">
      <w:pPr>
        <w:framePr w:hSpace="45" w:wrap="around" w:vAnchor="text" w:hAnchor="text" w:xAlign="right" w:yAlign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юстиції України </w:t>
      </w:r>
    </w:p>
    <w:p w:rsidR="00763D55" w:rsidRDefault="00763D55" w:rsidP="00763D55">
      <w:pPr>
        <w:framePr w:hSpace="45" w:wrap="around" w:vAnchor="text" w:hAnchor="text" w:xAlign="right" w:yAlign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січня 2018 року </w:t>
      </w:r>
    </w:p>
    <w:p w:rsidR="00763D55" w:rsidRPr="005D3EC3" w:rsidRDefault="00763D55" w:rsidP="00763D5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</w:rPr>
        <w:t>за № 64/31516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</w:p>
    <w:p w:rsidR="00DC715B" w:rsidRPr="005D3EC3" w:rsidRDefault="00DC715B" w:rsidP="007167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DC715B" w:rsidRPr="005D3EC3" w:rsidRDefault="00DC715B" w:rsidP="007167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DC715B" w:rsidRPr="005D3EC3" w:rsidRDefault="00DC715B" w:rsidP="007167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DC715B" w:rsidRPr="005D3EC3" w:rsidRDefault="00DC715B" w:rsidP="007167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DC715B" w:rsidRPr="005D3EC3" w:rsidRDefault="00DC715B" w:rsidP="00F10F1E">
      <w:pPr>
        <w:spacing w:after="0" w:line="360" w:lineRule="auto"/>
        <w:rPr>
          <w:rFonts w:ascii="Times New Roman" w:hAnsi="Times New Roman"/>
          <w:sz w:val="28"/>
          <w:szCs w:val="28"/>
          <w:lang w:eastAsia="uk-UA"/>
        </w:rPr>
      </w:pPr>
    </w:p>
    <w:p w:rsidR="001A5908" w:rsidRPr="005D3EC3" w:rsidRDefault="001A5908" w:rsidP="00F10F1E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D3EC3">
        <w:rPr>
          <w:rFonts w:ascii="Times New Roman" w:hAnsi="Times New Roman"/>
          <w:b/>
          <w:sz w:val="28"/>
          <w:szCs w:val="28"/>
          <w:lang w:eastAsia="uk-UA"/>
        </w:rPr>
        <w:t>Порядок</w:t>
      </w:r>
      <w:r w:rsidRPr="005D3EC3">
        <w:rPr>
          <w:rFonts w:ascii="Times New Roman" w:hAnsi="Times New Roman"/>
          <w:b/>
          <w:sz w:val="28"/>
          <w:szCs w:val="28"/>
          <w:lang w:eastAsia="uk-UA"/>
        </w:rPr>
        <w:br/>
        <w:t>проведення органами Казначейства розрахунків, передбачених пунктом 8</w:t>
      </w:r>
      <w:r w:rsidRPr="005D3EC3">
        <w:rPr>
          <w:rFonts w:ascii="Times New Roman" w:hAnsi="Times New Roman"/>
          <w:b/>
          <w:sz w:val="28"/>
          <w:szCs w:val="28"/>
          <w:vertAlign w:val="superscript"/>
          <w:lang w:eastAsia="uk-UA"/>
        </w:rPr>
        <w:t>1</w:t>
      </w:r>
      <w:r w:rsidRPr="005D3EC3">
        <w:rPr>
          <w:rFonts w:ascii="Times New Roman" w:hAnsi="Times New Roman"/>
          <w:b/>
          <w:sz w:val="28"/>
          <w:szCs w:val="28"/>
          <w:lang w:eastAsia="uk-UA"/>
        </w:rPr>
        <w:t xml:space="preserve">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бюджету, затвердженого постановою Кабінету Міністрів України від </w:t>
      </w:r>
      <w:r w:rsidR="00DC715B" w:rsidRPr="005D3EC3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72060B">
        <w:rPr>
          <w:rFonts w:ascii="Times New Roman" w:hAnsi="Times New Roman"/>
          <w:b/>
          <w:sz w:val="28"/>
          <w:szCs w:val="28"/>
          <w:lang w:eastAsia="uk-UA"/>
        </w:rPr>
        <w:t>4 березня 2002 року</w:t>
      </w:r>
      <w:r w:rsidRPr="005D3EC3">
        <w:rPr>
          <w:rFonts w:ascii="Times New Roman" w:hAnsi="Times New Roman"/>
          <w:b/>
          <w:sz w:val="28"/>
          <w:szCs w:val="28"/>
          <w:lang w:eastAsia="uk-UA"/>
        </w:rPr>
        <w:t xml:space="preserve"> № 256, та взаємодії учасників таких розрахунків</w:t>
      </w:r>
    </w:p>
    <w:p w:rsidR="001A5908" w:rsidRPr="005D3EC3" w:rsidRDefault="00DC715B" w:rsidP="00F10F1E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D3EC3">
        <w:rPr>
          <w:rFonts w:ascii="Times New Roman" w:hAnsi="Times New Roman"/>
          <w:b/>
          <w:sz w:val="28"/>
          <w:szCs w:val="28"/>
          <w:lang w:val="en-US" w:eastAsia="uk-UA"/>
        </w:rPr>
        <w:t>I</w:t>
      </w:r>
      <w:r w:rsidR="001A5908" w:rsidRPr="005D3EC3">
        <w:rPr>
          <w:rFonts w:ascii="Times New Roman" w:hAnsi="Times New Roman"/>
          <w:b/>
          <w:sz w:val="28"/>
          <w:szCs w:val="28"/>
          <w:lang w:eastAsia="uk-UA"/>
        </w:rPr>
        <w:t xml:space="preserve">. Загальні </w:t>
      </w:r>
      <w:r w:rsidR="00D23B41">
        <w:rPr>
          <w:rFonts w:ascii="Times New Roman" w:hAnsi="Times New Roman"/>
          <w:b/>
          <w:sz w:val="28"/>
          <w:szCs w:val="28"/>
          <w:lang w:eastAsia="uk-UA"/>
        </w:rPr>
        <w:t xml:space="preserve">положення </w:t>
      </w:r>
    </w:p>
    <w:p w:rsidR="001A5908" w:rsidRDefault="00DC715B" w:rsidP="00117071">
      <w:p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Цей Порядок визначає механізм проведення органами Державної казначейської служби (далі – органи Казначейства) розрахунків, передбачених пунктом 8</w:t>
      </w:r>
      <w:r w:rsidR="001A5908" w:rsidRPr="005D3EC3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бюджету, затвердженого постановою Кабінету Міністрів України від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0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4 березня 2002 р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оку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№ 256, та взаємо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дії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орган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ів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Казначейства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, департамент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ів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фінансів обласних державних адміністрацій, Департамент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фінансів виконавчого органу Київської міської ради (Київської міської державної адміністрації), головни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розпорядник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ів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коштів місцевих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lastRenderedPageBreak/>
        <w:t>бюджетів  та суб’єкт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ів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господарювання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–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учасник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ів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таких розрахунків у частині </w:t>
      </w:r>
      <w:r w:rsidR="00A559D2">
        <w:rPr>
          <w:rFonts w:ascii="Times New Roman" w:hAnsi="Times New Roman"/>
          <w:sz w:val="28"/>
          <w:szCs w:val="28"/>
          <w:lang w:eastAsia="uk-UA"/>
        </w:rPr>
        <w:t>проведення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видатків місцевих бюджетів, передбачених на </w:t>
      </w:r>
      <w:r w:rsidR="00D25892" w:rsidRPr="005D3EC3">
        <w:rPr>
          <w:rFonts w:ascii="Times New Roman" w:hAnsi="Times New Roman"/>
          <w:sz w:val="28"/>
          <w:szCs w:val="28"/>
          <w:lang w:eastAsia="uk-UA"/>
        </w:rPr>
        <w:t xml:space="preserve">надання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пільг та  житлов</w:t>
      </w:r>
      <w:r w:rsidR="00D25892" w:rsidRPr="005D3EC3">
        <w:rPr>
          <w:rFonts w:ascii="Times New Roman" w:hAnsi="Times New Roman"/>
          <w:sz w:val="28"/>
          <w:szCs w:val="28"/>
          <w:lang w:eastAsia="uk-UA"/>
        </w:rPr>
        <w:t>их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субсиді</w:t>
      </w:r>
      <w:r w:rsidR="00D25892" w:rsidRPr="005D3EC3">
        <w:rPr>
          <w:rFonts w:ascii="Times New Roman" w:hAnsi="Times New Roman"/>
          <w:sz w:val="28"/>
          <w:szCs w:val="28"/>
          <w:lang w:eastAsia="uk-UA"/>
        </w:rPr>
        <w:t>й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населенню для  оплати електроенергії, природного газу </w:t>
      </w:r>
      <w:r w:rsidR="006145A1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(в тому числі послуг з транспортування, розподілу та постачання), послуг тепло-, водопостачання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та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водовідведення, квартирної плати (утримання будинків і споруд та прибудинкових територій), вивезення побутового сміття та рідких нечистот (далі – пільги та житлові субсидії населенню).</w:t>
      </w:r>
    </w:p>
    <w:p w:rsidR="0072060B" w:rsidRPr="0072060B" w:rsidRDefault="0072060B" w:rsidP="0072060B">
      <w:pPr>
        <w:tabs>
          <w:tab w:val="left" w:pos="0"/>
          <w:tab w:val="left" w:pos="127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 </w:t>
      </w:r>
      <w:r w:rsidRPr="0072060B">
        <w:rPr>
          <w:rFonts w:ascii="Times New Roman" w:hAnsi="Times New Roman"/>
          <w:sz w:val="28"/>
          <w:szCs w:val="28"/>
          <w:lang w:eastAsia="uk-UA"/>
        </w:rPr>
        <w:t>Терміни, що застосовуються у цьому Порядку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72060B">
        <w:rPr>
          <w:rFonts w:ascii="Times New Roman" w:hAnsi="Times New Roman"/>
          <w:sz w:val="28"/>
          <w:szCs w:val="28"/>
          <w:lang w:eastAsia="uk-UA"/>
        </w:rPr>
        <w:t xml:space="preserve"> вживаються у значеннях</w:t>
      </w:r>
      <w:r w:rsidR="005E3B62">
        <w:rPr>
          <w:rFonts w:ascii="Times New Roman" w:hAnsi="Times New Roman"/>
          <w:sz w:val="28"/>
          <w:szCs w:val="28"/>
          <w:lang w:eastAsia="uk-UA"/>
        </w:rPr>
        <w:t>,</w:t>
      </w:r>
      <w:r w:rsidRPr="0072060B">
        <w:rPr>
          <w:rFonts w:ascii="Times New Roman" w:hAnsi="Times New Roman"/>
          <w:sz w:val="28"/>
          <w:szCs w:val="28"/>
          <w:lang w:eastAsia="uk-UA"/>
        </w:rPr>
        <w:t xml:space="preserve"> визначених </w:t>
      </w:r>
      <w:r>
        <w:rPr>
          <w:rFonts w:ascii="Times New Roman" w:hAnsi="Times New Roman"/>
          <w:sz w:val="28"/>
          <w:szCs w:val="28"/>
          <w:lang w:eastAsia="uk-UA"/>
        </w:rPr>
        <w:t>Законом України «Про ринок природного газу» та інши</w:t>
      </w:r>
      <w:r w:rsidR="00EE437A">
        <w:rPr>
          <w:rFonts w:ascii="Times New Roman" w:hAnsi="Times New Roman"/>
          <w:sz w:val="28"/>
          <w:szCs w:val="28"/>
          <w:lang w:eastAsia="uk-UA"/>
        </w:rPr>
        <w:t>ми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2060B">
        <w:rPr>
          <w:rFonts w:ascii="Times New Roman" w:hAnsi="Times New Roman"/>
          <w:sz w:val="28"/>
          <w:szCs w:val="28"/>
          <w:lang w:eastAsia="uk-UA"/>
        </w:rPr>
        <w:t>нормативно</w:t>
      </w:r>
      <w:r w:rsidR="005E3B62">
        <w:rPr>
          <w:rFonts w:ascii="Times New Roman" w:hAnsi="Times New Roman"/>
          <w:sz w:val="28"/>
          <w:szCs w:val="28"/>
          <w:lang w:eastAsia="uk-UA"/>
        </w:rPr>
        <w:t>-</w:t>
      </w:r>
      <w:r w:rsidRPr="0072060B">
        <w:rPr>
          <w:rFonts w:ascii="Times New Roman" w:hAnsi="Times New Roman"/>
          <w:sz w:val="28"/>
          <w:szCs w:val="28"/>
          <w:lang w:eastAsia="uk-UA"/>
        </w:rPr>
        <w:t>правови</w:t>
      </w:r>
      <w:r w:rsidR="00EE437A">
        <w:rPr>
          <w:rFonts w:ascii="Times New Roman" w:hAnsi="Times New Roman"/>
          <w:sz w:val="28"/>
          <w:szCs w:val="28"/>
          <w:lang w:eastAsia="uk-UA"/>
        </w:rPr>
        <w:t>ми</w:t>
      </w:r>
      <w:r w:rsidRPr="0072060B">
        <w:rPr>
          <w:rFonts w:ascii="Times New Roman" w:hAnsi="Times New Roman"/>
          <w:sz w:val="28"/>
          <w:szCs w:val="28"/>
          <w:lang w:eastAsia="uk-UA"/>
        </w:rPr>
        <w:t xml:space="preserve"> акта</w:t>
      </w:r>
      <w:r w:rsidR="00EE437A">
        <w:rPr>
          <w:rFonts w:ascii="Times New Roman" w:hAnsi="Times New Roman"/>
          <w:sz w:val="28"/>
          <w:szCs w:val="28"/>
          <w:lang w:eastAsia="uk-UA"/>
        </w:rPr>
        <w:t>ми</w:t>
      </w:r>
      <w:r w:rsidRPr="0072060B">
        <w:rPr>
          <w:rFonts w:ascii="Times New Roman" w:hAnsi="Times New Roman"/>
          <w:sz w:val="28"/>
          <w:szCs w:val="28"/>
          <w:lang w:eastAsia="uk-UA"/>
        </w:rPr>
        <w:t xml:space="preserve"> у сферах </w:t>
      </w:r>
      <w:proofErr w:type="spellStart"/>
      <w:r w:rsidRPr="0072060B">
        <w:rPr>
          <w:rFonts w:ascii="Times New Roman" w:hAnsi="Times New Roman"/>
          <w:sz w:val="28"/>
          <w:szCs w:val="28"/>
          <w:lang w:eastAsia="uk-UA"/>
        </w:rPr>
        <w:t>газо-</w:t>
      </w:r>
      <w:proofErr w:type="spellEnd"/>
      <w:r w:rsidRPr="0072060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2060B">
        <w:rPr>
          <w:rFonts w:ascii="Times New Roman" w:hAnsi="Times New Roman"/>
          <w:sz w:val="28"/>
          <w:szCs w:val="28"/>
          <w:lang w:eastAsia="uk-UA"/>
        </w:rPr>
        <w:t>електро-</w:t>
      </w:r>
      <w:proofErr w:type="spellEnd"/>
      <w:r w:rsidRPr="0072060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2060B">
        <w:rPr>
          <w:rFonts w:ascii="Times New Roman" w:hAnsi="Times New Roman"/>
          <w:sz w:val="28"/>
          <w:szCs w:val="28"/>
          <w:lang w:eastAsia="uk-UA"/>
        </w:rPr>
        <w:t>тепло-</w:t>
      </w:r>
      <w:proofErr w:type="spellEnd"/>
      <w:r w:rsidRPr="0072060B">
        <w:rPr>
          <w:rFonts w:ascii="Times New Roman" w:hAnsi="Times New Roman"/>
          <w:sz w:val="28"/>
          <w:szCs w:val="28"/>
          <w:lang w:eastAsia="uk-UA"/>
        </w:rPr>
        <w:t>, водопостачання.</w:t>
      </w:r>
    </w:p>
    <w:p w:rsidR="001A5908" w:rsidRPr="005D3EC3" w:rsidRDefault="0072060B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 Фінансові органи районних держадміністрацій, виконкомів міських рад (міст республіканського Автономної Республіки Крим і обласного значення), об'єднаних територіальних громад, що створюються згідно із законом та перспективним планом формування територій громад, на підставі реєстр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обсягів спожитих енергоносіїв та наданих послуг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(додаток 1)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, як</w:t>
      </w:r>
      <w:r w:rsidR="00EE437A">
        <w:rPr>
          <w:rFonts w:ascii="Times New Roman" w:hAnsi="Times New Roman"/>
          <w:sz w:val="28"/>
          <w:szCs w:val="28"/>
          <w:lang w:eastAsia="uk-UA"/>
        </w:rPr>
        <w:t>ий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подаю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ть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надавач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послуг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, а також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інформації головних розпорядників про суми нарахованих пільг та житлов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 xml:space="preserve">их субсидій населенню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щомісяця готують реєстр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сум, що підлягають </w:t>
      </w:r>
      <w:r w:rsidR="00342486" w:rsidRPr="005D3EC3">
        <w:rPr>
          <w:rFonts w:ascii="Times New Roman" w:hAnsi="Times New Roman"/>
          <w:sz w:val="28"/>
          <w:szCs w:val="28"/>
          <w:lang w:eastAsia="uk-UA"/>
        </w:rPr>
        <w:t>перерахуванню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3B41" w:rsidRPr="00D23B41">
        <w:rPr>
          <w:rFonts w:ascii="Times New Roman" w:hAnsi="Times New Roman"/>
          <w:sz w:val="28"/>
          <w:szCs w:val="28"/>
          <w:lang w:eastAsia="uk-UA"/>
        </w:rPr>
        <w:t>за рахунок субвенції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3B41" w:rsidRPr="00D23B41">
        <w:rPr>
          <w:rFonts w:ascii="Times New Roman" w:hAnsi="Times New Roman"/>
          <w:sz w:val="28"/>
          <w:szCs w:val="28"/>
          <w:lang w:eastAsia="uk-UA"/>
        </w:rPr>
        <w:t>з місцевих бюджетів на надання пільг та житлових субсидій населенню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додато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к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2</w:t>
      </w:r>
      <w:r w:rsidR="00D23B41">
        <w:rPr>
          <w:rFonts w:ascii="Times New Roman" w:hAnsi="Times New Roman"/>
          <w:sz w:val="28"/>
          <w:szCs w:val="28"/>
          <w:lang w:eastAsia="uk-UA"/>
        </w:rPr>
        <w:t>)</w:t>
      </w:r>
      <w:r w:rsidR="00EE437A">
        <w:rPr>
          <w:rFonts w:ascii="Times New Roman" w:hAnsi="Times New Roman"/>
          <w:sz w:val="28"/>
          <w:szCs w:val="28"/>
          <w:lang w:eastAsia="uk-UA"/>
        </w:rPr>
        <w:t>,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та подають </w:t>
      </w:r>
      <w:r w:rsidR="00EE437A">
        <w:rPr>
          <w:rFonts w:ascii="Times New Roman" w:hAnsi="Times New Roman"/>
          <w:sz w:val="28"/>
          <w:szCs w:val="28"/>
          <w:lang w:eastAsia="uk-UA"/>
        </w:rPr>
        <w:t>його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Міністерству фінансів Автономної Республіки Крим, фінансовим органам обласних, Київської та Севастопольської міських держа</w:t>
      </w:r>
      <w:r w:rsidR="00D23B41">
        <w:rPr>
          <w:rFonts w:ascii="Times New Roman" w:hAnsi="Times New Roman"/>
          <w:sz w:val="28"/>
          <w:szCs w:val="28"/>
          <w:lang w:eastAsia="uk-UA"/>
        </w:rPr>
        <w:t>вних а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дміністрацій</w:t>
      </w:r>
      <w:r w:rsidR="005E3B6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(далі – </w:t>
      </w:r>
      <w:r w:rsidR="00117071" w:rsidRPr="005D3EC3">
        <w:rPr>
          <w:rFonts w:ascii="Times New Roman" w:hAnsi="Times New Roman"/>
          <w:sz w:val="28"/>
          <w:szCs w:val="28"/>
          <w:lang w:eastAsia="uk-UA"/>
        </w:rPr>
        <w:t>д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епартаменти фінансів) та</w:t>
      </w:r>
      <w:r w:rsidR="001A5908" w:rsidRPr="005D3EC3">
        <w:rPr>
          <w:rFonts w:ascii="Times New Roman" w:hAnsi="Times New Roman"/>
          <w:i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управлінням Державної казначейської служби в районах та містах Автономної Республіки Крим, областях, м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істах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Києв</w:t>
      </w:r>
      <w:r w:rsidR="00FE3C30" w:rsidRPr="005D3EC3">
        <w:rPr>
          <w:rFonts w:ascii="Times New Roman" w:hAnsi="Times New Roman"/>
          <w:sz w:val="28"/>
          <w:szCs w:val="28"/>
          <w:lang w:eastAsia="uk-UA"/>
        </w:rPr>
        <w:t>і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та Севастопол</w:t>
      </w:r>
      <w:r w:rsidR="00FE3C30" w:rsidRPr="005D3EC3">
        <w:rPr>
          <w:rFonts w:ascii="Times New Roman" w:hAnsi="Times New Roman"/>
          <w:sz w:val="28"/>
          <w:szCs w:val="28"/>
          <w:lang w:eastAsia="uk-UA"/>
        </w:rPr>
        <w:t>і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протягом місяця, але не пізніше 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19 числа місяця, що настає за звітним періодом.</w:t>
      </w:r>
    </w:p>
    <w:p w:rsidR="001A5908" w:rsidRPr="005D3EC3" w:rsidRDefault="001A5908" w:rsidP="00DA33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Під час формування підприємствами – надавачами послуг </w:t>
      </w:r>
      <w:r w:rsidR="00D23B41">
        <w:rPr>
          <w:rFonts w:ascii="Times New Roman" w:hAnsi="Times New Roman"/>
          <w:sz w:val="28"/>
          <w:szCs w:val="28"/>
          <w:lang w:eastAsia="uk-UA"/>
        </w:rPr>
        <w:t>р</w:t>
      </w:r>
      <w:r w:rsidR="00DF1A72" w:rsidRPr="005D3EC3">
        <w:rPr>
          <w:rFonts w:ascii="Times New Roman" w:hAnsi="Times New Roman"/>
          <w:sz w:val="28"/>
          <w:szCs w:val="28"/>
          <w:lang w:eastAsia="uk-UA"/>
        </w:rPr>
        <w:t>еєстр</w:t>
      </w:r>
      <w:r w:rsidR="00EE437A">
        <w:rPr>
          <w:rFonts w:ascii="Times New Roman" w:hAnsi="Times New Roman"/>
          <w:sz w:val="28"/>
          <w:szCs w:val="28"/>
          <w:lang w:eastAsia="uk-UA"/>
        </w:rPr>
        <w:t>ів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331D" w:rsidRPr="005D3EC3">
        <w:rPr>
          <w:rFonts w:ascii="Times New Roman" w:hAnsi="Times New Roman"/>
          <w:sz w:val="28"/>
          <w:szCs w:val="28"/>
        </w:rPr>
        <w:t xml:space="preserve">обсягів спожитих енергоносіїв та наданих послуг 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слід враховувати </w:t>
      </w:r>
      <w:r w:rsidR="00DF1A72" w:rsidRPr="005D3EC3">
        <w:rPr>
          <w:rFonts w:ascii="Times New Roman" w:hAnsi="Times New Roman"/>
          <w:sz w:val="28"/>
          <w:szCs w:val="28"/>
          <w:lang w:eastAsia="uk-UA"/>
        </w:rPr>
        <w:t>так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е: </w:t>
      </w:r>
    </w:p>
    <w:p w:rsidR="001A5908" w:rsidRPr="001A1515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сума до перерахування визначається як обсяг фактично наданих послуг (енергоносіїв), але не більше обсягу, призначен</w:t>
      </w:r>
      <w:r w:rsidR="00D23B41">
        <w:rPr>
          <w:rFonts w:ascii="Times New Roman" w:hAnsi="Times New Roman"/>
          <w:sz w:val="28"/>
          <w:szCs w:val="28"/>
          <w:lang w:eastAsia="uk-UA"/>
        </w:rPr>
        <w:t xml:space="preserve">ого </w:t>
      </w:r>
      <w:r w:rsidRPr="005D3EC3">
        <w:rPr>
          <w:rFonts w:ascii="Times New Roman" w:hAnsi="Times New Roman"/>
          <w:sz w:val="28"/>
          <w:szCs w:val="28"/>
          <w:lang w:eastAsia="uk-UA"/>
        </w:rPr>
        <w:t>за нормативами;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lastRenderedPageBreak/>
        <w:t xml:space="preserve">заборгованість на </w:t>
      </w:r>
      <w:r w:rsidR="00D23B41">
        <w:rPr>
          <w:rFonts w:ascii="Times New Roman" w:hAnsi="Times New Roman"/>
          <w:sz w:val="28"/>
          <w:szCs w:val="28"/>
          <w:lang w:eastAsia="uk-UA"/>
        </w:rPr>
        <w:t>0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1 січня 2018 року за пільгами та </w:t>
      </w:r>
      <w:r w:rsidR="00FE3C30" w:rsidRPr="005D3EC3">
        <w:rPr>
          <w:rFonts w:ascii="Times New Roman" w:hAnsi="Times New Roman"/>
          <w:sz w:val="28"/>
          <w:szCs w:val="28"/>
          <w:lang w:eastAsia="uk-UA"/>
        </w:rPr>
        <w:t>житловими субсидіями  населенню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враховується в </w:t>
      </w:r>
      <w:r w:rsidR="00D23B41">
        <w:rPr>
          <w:rFonts w:ascii="Times New Roman" w:hAnsi="Times New Roman"/>
          <w:sz w:val="28"/>
          <w:szCs w:val="28"/>
          <w:lang w:eastAsia="uk-UA"/>
        </w:rPr>
        <w:t>р</w:t>
      </w:r>
      <w:r w:rsidRPr="00B7496A">
        <w:rPr>
          <w:rFonts w:ascii="Times New Roman" w:hAnsi="Times New Roman"/>
          <w:sz w:val="28"/>
          <w:szCs w:val="28"/>
          <w:lang w:eastAsia="uk-UA"/>
        </w:rPr>
        <w:t>еєстр</w:t>
      </w:r>
      <w:r w:rsidR="00EE437A">
        <w:rPr>
          <w:rFonts w:ascii="Times New Roman" w:hAnsi="Times New Roman"/>
          <w:sz w:val="28"/>
          <w:szCs w:val="28"/>
          <w:lang w:eastAsia="uk-UA"/>
        </w:rPr>
        <w:t>ах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515" w:rsidRPr="001A1515">
        <w:rPr>
          <w:rFonts w:ascii="Times New Roman" w:hAnsi="Times New Roman"/>
          <w:sz w:val="28"/>
          <w:szCs w:val="28"/>
          <w:lang w:eastAsia="uk-UA"/>
        </w:rPr>
        <w:t>обсягів спожитих енергоносіїв та наданих послуг</w:t>
      </w:r>
      <w:r w:rsidR="00A057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лише в межах фактичних обсягів наданих послуг (енергоносіїв), але не більше обсягів</w:t>
      </w:r>
      <w:r w:rsidR="00F27F79" w:rsidRPr="00B7496A">
        <w:rPr>
          <w:rFonts w:ascii="Times New Roman" w:hAnsi="Times New Roman"/>
          <w:sz w:val="28"/>
          <w:szCs w:val="28"/>
          <w:lang w:eastAsia="uk-UA"/>
        </w:rPr>
        <w:t>,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призначених за 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норматив</w:t>
      </w:r>
      <w:r w:rsidR="00F27F79" w:rsidRPr="00B7496A">
        <w:rPr>
          <w:rFonts w:ascii="Times New Roman" w:hAnsi="Times New Roman"/>
          <w:sz w:val="28"/>
          <w:szCs w:val="28"/>
          <w:lang w:eastAsia="uk-UA"/>
        </w:rPr>
        <w:t>ами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Pr="005D3EC3" w:rsidRDefault="0072060B" w:rsidP="00117071">
      <w:pPr>
        <w:tabs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 Департаменти фінансів протягом місяця, але не пізніше 21 числа місяця, що настає за звітним, узагальнюють реєстр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и </w:t>
      </w:r>
      <w:r w:rsidR="001A1515" w:rsidRPr="001A1515">
        <w:rPr>
          <w:rFonts w:ascii="Times New Roman" w:hAnsi="Times New Roman"/>
          <w:sz w:val="28"/>
          <w:szCs w:val="28"/>
          <w:lang w:eastAsia="uk-UA"/>
        </w:rPr>
        <w:t>сум, що підлягають перерахуванню за рахунок субвенції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515" w:rsidRPr="001A1515">
        <w:rPr>
          <w:rFonts w:ascii="Times New Roman" w:hAnsi="Times New Roman"/>
          <w:sz w:val="28"/>
          <w:szCs w:val="28"/>
          <w:lang w:eastAsia="uk-UA"/>
        </w:rPr>
        <w:t>з місцевих бюджетів на надання пільг та житлових субсидій населенню</w:t>
      </w:r>
      <w:r w:rsidR="00EE437A">
        <w:rPr>
          <w:rFonts w:ascii="Times New Roman" w:hAnsi="Times New Roman"/>
          <w:sz w:val="28"/>
          <w:szCs w:val="28"/>
          <w:lang w:eastAsia="uk-UA"/>
        </w:rPr>
        <w:t>,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та надають </w:t>
      </w:r>
      <w:r w:rsidR="0063591B" w:rsidRPr="005D3EC3">
        <w:rPr>
          <w:rFonts w:ascii="Times New Roman" w:hAnsi="Times New Roman"/>
          <w:sz w:val="28"/>
          <w:szCs w:val="28"/>
          <w:lang w:eastAsia="uk-UA"/>
        </w:rPr>
        <w:t>г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оловним управлінням Державної казначейської служби в Автономній Республіці Крим, областях, м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істах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Києві та Севастополі (далі – головні управління Казначейства)</w:t>
      </w:r>
      <w:r w:rsidR="001A5908" w:rsidRPr="005D3EC3">
        <w:rPr>
          <w:rFonts w:ascii="Times New Roman" w:hAnsi="Times New Roman"/>
          <w:i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узагальнені реєстри сум, що підлягають перерахуванню за рахунок субвенції з державного бюджету місцевим бюджетам на надання пільг та житлових субсидій населенню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  (додаток 3)</w:t>
      </w:r>
      <w:r w:rsidR="00EE437A">
        <w:rPr>
          <w:rFonts w:ascii="Times New Roman" w:hAnsi="Times New Roman"/>
          <w:sz w:val="28"/>
          <w:szCs w:val="28"/>
          <w:lang w:eastAsia="uk-UA"/>
        </w:rPr>
        <w:t>,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для надання Казначейству. </w:t>
      </w:r>
    </w:p>
    <w:p w:rsidR="001A5908" w:rsidRPr="00B7496A" w:rsidRDefault="0072060B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. Казначейство в одноденний </w:t>
      </w:r>
      <w:r w:rsidR="00447381">
        <w:rPr>
          <w:rFonts w:ascii="Times New Roman" w:hAnsi="Times New Roman"/>
          <w:sz w:val="28"/>
          <w:szCs w:val="28"/>
          <w:lang w:eastAsia="uk-UA"/>
        </w:rPr>
        <w:t>строк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узагальнює </w:t>
      </w:r>
      <w:r w:rsidR="001A1515" w:rsidRPr="005D3EC3">
        <w:rPr>
          <w:rFonts w:ascii="Times New Roman" w:hAnsi="Times New Roman"/>
          <w:sz w:val="28"/>
          <w:szCs w:val="28"/>
          <w:lang w:eastAsia="uk-UA"/>
        </w:rPr>
        <w:t>реєстри сум, що підлягають перерахуванню за рахунок субвенції з державного бюджету місцевим бюджетам на надання пільг та житлових субсидій населенню</w:t>
      </w:r>
      <w:r w:rsidR="00EE437A">
        <w:rPr>
          <w:rFonts w:ascii="Times New Roman" w:hAnsi="Times New Roman"/>
          <w:sz w:val="28"/>
          <w:szCs w:val="28"/>
          <w:lang w:eastAsia="uk-UA"/>
        </w:rPr>
        <w:t>,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D814D0" w:rsidRPr="005D3EC3">
        <w:rPr>
          <w:rFonts w:ascii="Times New Roman" w:hAnsi="Times New Roman"/>
          <w:sz w:val="28"/>
          <w:szCs w:val="28"/>
          <w:lang w:eastAsia="uk-UA"/>
        </w:rPr>
        <w:t xml:space="preserve">                            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не пізніше наступного робочого дня надає Міністерству фінансів України </w:t>
      </w:r>
      <w:r w:rsidR="00D814D0" w:rsidRPr="005D3EC3">
        <w:rPr>
          <w:rFonts w:ascii="Times New Roman" w:hAnsi="Times New Roman"/>
          <w:sz w:val="28"/>
          <w:szCs w:val="28"/>
          <w:lang w:eastAsia="uk-UA"/>
        </w:rPr>
        <w:t xml:space="preserve">                     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(далі – Мінфін) зведений реєстр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515" w:rsidRPr="001A1515">
        <w:rPr>
          <w:rFonts w:ascii="Times New Roman" w:hAnsi="Times New Roman"/>
          <w:sz w:val="28"/>
          <w:szCs w:val="28"/>
          <w:lang w:eastAsia="uk-UA"/>
        </w:rPr>
        <w:t>узагальнених реєстрів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515" w:rsidRPr="001A1515">
        <w:rPr>
          <w:rFonts w:ascii="Times New Roman" w:hAnsi="Times New Roman"/>
          <w:sz w:val="28"/>
          <w:szCs w:val="28"/>
          <w:lang w:eastAsia="uk-UA"/>
        </w:rPr>
        <w:t>сум, що підлягають перерахуванню за рахунок субвенції з державного бюджету місцевим бюджетам на надання пільг та житлових субсидій населенню на оплату електроенергії, природного газу</w:t>
      </w:r>
      <w:r w:rsidR="007E1ABD">
        <w:rPr>
          <w:rFonts w:ascii="Times New Roman" w:hAnsi="Times New Roman"/>
          <w:sz w:val="28"/>
          <w:szCs w:val="28"/>
          <w:lang w:eastAsia="uk-UA"/>
        </w:rPr>
        <w:t xml:space="preserve"> (у тому числі послуг з транспортування, розподілу та постачання)</w:t>
      </w:r>
      <w:r w:rsidR="001A1515" w:rsidRPr="001A1515">
        <w:rPr>
          <w:rFonts w:ascii="Times New Roman" w:hAnsi="Times New Roman"/>
          <w:sz w:val="28"/>
          <w:szCs w:val="28"/>
          <w:lang w:eastAsia="uk-UA"/>
        </w:rPr>
        <w:t>, послуг тепло-, водопостачання і водовідведення, квартирної плати (утримання будинків і споруд та прибудинкових територій), вивезення побутового сміття та рідких нечистот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 (додаток 4) у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розрізі адміністративно-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>територ</w:t>
      </w:r>
      <w:r w:rsidR="00DF1A72" w:rsidRPr="00B7496A">
        <w:rPr>
          <w:rFonts w:ascii="Times New Roman" w:hAnsi="Times New Roman"/>
          <w:sz w:val="28"/>
          <w:szCs w:val="28"/>
          <w:lang w:eastAsia="uk-UA"/>
        </w:rPr>
        <w:t>іальних одиниць та видів послуг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1A5908" w:rsidRPr="005D3EC3" w:rsidRDefault="0072060B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A559D2">
        <w:rPr>
          <w:rFonts w:ascii="Times New Roman" w:hAnsi="Times New Roman"/>
          <w:sz w:val="28"/>
          <w:szCs w:val="28"/>
          <w:lang w:eastAsia="uk-UA"/>
        </w:rPr>
        <w:t>Зведе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>ні реєстри сум пільг та субсидій є підставою для перерахування Казначейством субвенції з державного бюджету місцевим бюджетам на надання пільг та житлових субсидій населенню на оплату електроенергії, природного газу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 xml:space="preserve"> (в тому числі послуг з транспортування, розподілу та постачання)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 xml:space="preserve">, послуг тепло-, водопостачання і водовідведення, квартирної плати 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(утримання будинків і споруд та прибудинкових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територій), вивезення побутового сміття та рідких нечистот (далі – субвенція).</w:t>
      </w:r>
    </w:p>
    <w:p w:rsidR="001A5908" w:rsidRPr="005D3EC3" w:rsidRDefault="0072060B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7</w:t>
      </w:r>
      <w:r w:rsidR="00DC715B" w:rsidRPr="005D3EC3">
        <w:rPr>
          <w:rFonts w:ascii="Times New Roman" w:hAnsi="Times New Roman"/>
          <w:sz w:val="28"/>
          <w:szCs w:val="28"/>
          <w:lang w:val="ru-RU" w:eastAsia="uk-UA"/>
        </w:rPr>
        <w:t>.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Казначейство перераховує протягом місяця, але не пізніше 24 числа місяця, що настає за звітним періодом, субвенцію за видами послуг згідно із зведеними реєстрами.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У разі недостатності помісячного розпису асигнувань перерахування коштів субвенції здійснюється додатково після 24 числа місяця згідно з отриманими від Мінфіну змінами до помісячного розпису асигнувань або після </w:t>
      </w:r>
      <w:r w:rsidR="001A1515">
        <w:rPr>
          <w:rFonts w:ascii="Times New Roman" w:hAnsi="Times New Roman"/>
          <w:sz w:val="28"/>
          <w:szCs w:val="28"/>
          <w:lang w:eastAsia="uk-UA"/>
        </w:rPr>
        <w:t>0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1 числа місяця, наступного за звітним, згідно </w:t>
      </w:r>
      <w:r w:rsidR="00DF1A72" w:rsidRPr="005D3EC3">
        <w:rPr>
          <w:rFonts w:ascii="Times New Roman" w:hAnsi="Times New Roman"/>
          <w:sz w:val="28"/>
          <w:szCs w:val="28"/>
          <w:lang w:eastAsia="uk-UA"/>
        </w:rPr>
        <w:t xml:space="preserve">з </w:t>
      </w:r>
      <w:r w:rsidRPr="005D3EC3">
        <w:rPr>
          <w:rFonts w:ascii="Times New Roman" w:hAnsi="Times New Roman"/>
          <w:sz w:val="28"/>
          <w:szCs w:val="28"/>
          <w:lang w:eastAsia="uk-UA"/>
        </w:rPr>
        <w:t>розпис</w:t>
      </w:r>
      <w:r w:rsidR="00DF1A72" w:rsidRPr="005D3EC3">
        <w:rPr>
          <w:rFonts w:ascii="Times New Roman" w:hAnsi="Times New Roman"/>
          <w:sz w:val="28"/>
          <w:szCs w:val="28"/>
          <w:lang w:eastAsia="uk-UA"/>
        </w:rPr>
        <w:t>ом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асигнувань наступного місяця з урахуванням фактичного перерахування попереднього місяця.</w:t>
      </w:r>
    </w:p>
    <w:p w:rsidR="001A5908" w:rsidRPr="005D3EC3" w:rsidRDefault="0072060B" w:rsidP="00117071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8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 Субвенція в частині оплати послуг за електричну енергію та водопостачання і водовідведення перераховується в межах обсягу акцизного податку з виробленої на митній території України електричної енергії, який  надійшов до загал</w:t>
      </w:r>
      <w:r w:rsidR="001A1515">
        <w:rPr>
          <w:rFonts w:ascii="Times New Roman" w:hAnsi="Times New Roman"/>
          <w:sz w:val="28"/>
          <w:szCs w:val="28"/>
          <w:lang w:eastAsia="uk-UA"/>
        </w:rPr>
        <w:t>ьного фонду державного бюджету в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попередньому місяці. </w:t>
      </w:r>
    </w:p>
    <w:p w:rsidR="001A1515" w:rsidRDefault="00DF1A72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У разі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1515">
        <w:rPr>
          <w:rFonts w:ascii="Times New Roman" w:hAnsi="Times New Roman"/>
          <w:sz w:val="28"/>
          <w:szCs w:val="28"/>
          <w:lang w:eastAsia="uk-UA"/>
        </w:rPr>
        <w:t xml:space="preserve">якщо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обсяг таких надходжень недостатній</w:t>
      </w:r>
      <w:r w:rsidR="006B304E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Казначейс</w:t>
      </w:r>
      <w:r w:rsidR="00342EE6" w:rsidRPr="005D3EC3">
        <w:rPr>
          <w:rFonts w:ascii="Times New Roman" w:hAnsi="Times New Roman"/>
          <w:sz w:val="28"/>
          <w:szCs w:val="28"/>
          <w:lang w:eastAsia="uk-UA"/>
        </w:rPr>
        <w:t>тво протягом трьох робочих днів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готує і направляє Мінфіну інформацію щодо фактичних обсягів пільг і субсидій на оплату електричної енергії та послуг водопостачання і водовідведення, що підлягають перерахуванню, та </w:t>
      </w:r>
      <w:r w:rsidR="006C0F99" w:rsidRPr="005D3EC3">
        <w:rPr>
          <w:rFonts w:ascii="Times New Roman" w:hAnsi="Times New Roman"/>
          <w:sz w:val="28"/>
          <w:szCs w:val="28"/>
          <w:lang w:eastAsia="uk-UA"/>
        </w:rPr>
        <w:t xml:space="preserve">перерахованих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обсягів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 зазначених </w:t>
      </w:r>
      <w:r w:rsidR="00A559D2">
        <w:rPr>
          <w:rFonts w:ascii="Times New Roman" w:hAnsi="Times New Roman"/>
          <w:sz w:val="28"/>
          <w:szCs w:val="28"/>
          <w:lang w:eastAsia="uk-UA"/>
        </w:rPr>
        <w:t xml:space="preserve">пільг </w:t>
      </w:r>
      <w:r w:rsidR="00EE437A">
        <w:rPr>
          <w:rFonts w:ascii="Times New Roman" w:hAnsi="Times New Roman"/>
          <w:sz w:val="28"/>
          <w:szCs w:val="28"/>
          <w:lang w:eastAsia="uk-UA"/>
        </w:rPr>
        <w:t>і</w:t>
      </w:r>
      <w:r w:rsidR="00A559D2">
        <w:rPr>
          <w:rFonts w:ascii="Times New Roman" w:hAnsi="Times New Roman"/>
          <w:sz w:val="28"/>
          <w:szCs w:val="28"/>
          <w:lang w:eastAsia="uk-UA"/>
        </w:rPr>
        <w:t xml:space="preserve"> субсидій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з урахуванням надходжень до загального фонду державного бюджету акцизного податку з виробленої на митній території України електричної енергії.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Перерахування субвенції в частині оплати послуг за електричну енергію та водопостачання і водовідведення понад обсяг </w:t>
      </w:r>
      <w:r w:rsidR="00FD5880">
        <w:rPr>
          <w:rFonts w:ascii="Times New Roman" w:hAnsi="Times New Roman"/>
          <w:sz w:val="28"/>
          <w:szCs w:val="28"/>
          <w:lang w:eastAsia="uk-UA"/>
        </w:rPr>
        <w:t xml:space="preserve">акцизного </w:t>
      </w:r>
      <w:r w:rsidRPr="005D3EC3">
        <w:rPr>
          <w:rFonts w:ascii="Times New Roman" w:hAnsi="Times New Roman"/>
          <w:sz w:val="28"/>
          <w:szCs w:val="28"/>
          <w:lang w:eastAsia="uk-UA"/>
        </w:rPr>
        <w:t>податку з виробленої на митній території України електричної енергії здійснюється на підставі доручення Міністра фінансів України.</w:t>
      </w:r>
    </w:p>
    <w:p w:rsidR="001A5908" w:rsidRPr="005D3EC3" w:rsidRDefault="0072060B" w:rsidP="00117071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. У разі недостатності помісячного розпису асигнувань </w:t>
      </w:r>
      <w:r w:rsidR="00A559D2">
        <w:rPr>
          <w:rFonts w:ascii="Times New Roman" w:hAnsi="Times New Roman"/>
          <w:sz w:val="28"/>
          <w:szCs w:val="28"/>
          <w:lang w:eastAsia="uk-UA"/>
        </w:rPr>
        <w:t xml:space="preserve">після проведення розрахунків згідно з пунктом 7 цього 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розділу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Казначейство перераховує субвенці</w:t>
      </w:r>
      <w:r w:rsidR="00FD5880">
        <w:rPr>
          <w:rFonts w:ascii="Times New Roman" w:hAnsi="Times New Roman"/>
          <w:sz w:val="28"/>
          <w:szCs w:val="28"/>
          <w:lang w:eastAsia="uk-UA"/>
        </w:rPr>
        <w:t>ю у пропорції за видами послуг</w:t>
      </w:r>
      <w:r w:rsidR="001A44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– у відсотковому відношенні обсягів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lastRenderedPageBreak/>
        <w:t xml:space="preserve">послуг, зазначених </w:t>
      </w:r>
      <w:r w:rsidR="00342EE6" w:rsidRPr="005D3EC3">
        <w:rPr>
          <w:rFonts w:ascii="Times New Roman" w:hAnsi="Times New Roman"/>
          <w:sz w:val="28"/>
          <w:szCs w:val="28"/>
          <w:lang w:eastAsia="uk-UA"/>
        </w:rPr>
        <w:t>в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узага</w:t>
      </w:r>
      <w:r w:rsidR="001A4464">
        <w:rPr>
          <w:rFonts w:ascii="Times New Roman" w:hAnsi="Times New Roman"/>
          <w:sz w:val="28"/>
          <w:szCs w:val="28"/>
          <w:lang w:eastAsia="uk-UA"/>
        </w:rPr>
        <w:t>льненому реєстрі певної області</w:t>
      </w:r>
      <w:r w:rsidR="007C372D">
        <w:rPr>
          <w:rFonts w:ascii="Times New Roman" w:hAnsi="Times New Roman"/>
          <w:sz w:val="28"/>
          <w:szCs w:val="28"/>
          <w:lang w:eastAsia="uk-UA"/>
        </w:rPr>
        <w:t>, до залишку помісячного розпису асигнувань для даної області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Pr="005D3EC3" w:rsidRDefault="0072060B" w:rsidP="005F0805">
      <w:pPr>
        <w:tabs>
          <w:tab w:val="left" w:pos="0"/>
          <w:tab w:val="left" w:pos="127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10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 Субвенція з державного бюджету місцевим бюджетам на надання пільг та житлових субсидій населенню перераховується у розрізі видів</w:t>
      </w:r>
      <w:r w:rsidR="00FD58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послуг.</w:t>
      </w:r>
    </w:p>
    <w:p w:rsidR="001A5908" w:rsidRPr="005D3EC3" w:rsidRDefault="001A5908" w:rsidP="005F0805">
      <w:pPr>
        <w:tabs>
          <w:tab w:val="left" w:pos="851"/>
          <w:tab w:val="left" w:pos="127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1</w:t>
      </w:r>
      <w:r w:rsidR="0072060B">
        <w:rPr>
          <w:rFonts w:ascii="Times New Roman" w:hAnsi="Times New Roman"/>
          <w:sz w:val="28"/>
          <w:szCs w:val="28"/>
          <w:lang w:eastAsia="uk-UA"/>
        </w:rPr>
        <w:t>1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. Департаменти фінансів забезпечують розподіл та перерахування  субвенції фінансовим органам районних держадміністрацій, виконкомам міських рад (міст республіканського Автономної Республіки Крим і обласного значення), об'єднанням територіальних громад, що створюються згідно із законом та перспективним планом формування територій громад, протягом  </w:t>
      </w:r>
      <w:r w:rsidR="00715A33" w:rsidRPr="005D3EC3">
        <w:rPr>
          <w:rFonts w:ascii="Times New Roman" w:hAnsi="Times New Roman"/>
          <w:sz w:val="28"/>
          <w:szCs w:val="28"/>
          <w:lang w:eastAsia="uk-UA"/>
        </w:rPr>
        <w:t>двох операційних днів</w:t>
      </w:r>
      <w:r w:rsidRPr="005D3EC3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Default="001A5908" w:rsidP="005F0805">
      <w:pPr>
        <w:tabs>
          <w:tab w:val="left" w:pos="851"/>
          <w:tab w:val="left" w:pos="127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1</w:t>
      </w:r>
      <w:r w:rsidR="0072060B">
        <w:rPr>
          <w:rFonts w:ascii="Times New Roman" w:hAnsi="Times New Roman"/>
          <w:sz w:val="28"/>
          <w:szCs w:val="28"/>
          <w:lang w:eastAsia="uk-UA"/>
        </w:rPr>
        <w:t>2</w:t>
      </w:r>
      <w:r w:rsidRPr="005D3EC3">
        <w:rPr>
          <w:rFonts w:ascii="Times New Roman" w:hAnsi="Times New Roman"/>
          <w:sz w:val="28"/>
          <w:szCs w:val="28"/>
          <w:lang w:eastAsia="uk-UA"/>
        </w:rPr>
        <w:t>. Головні розпорядники коштів місцевого бюджету протягом двох операційних днів забезпечують перерахування коштів субвенції суб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єктам господарювання </w:t>
      </w:r>
      <w:r w:rsidR="00342EE6" w:rsidRPr="005D3EC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5D3EC3">
        <w:rPr>
          <w:rFonts w:ascii="Times New Roman" w:hAnsi="Times New Roman"/>
          <w:sz w:val="28"/>
          <w:szCs w:val="28"/>
          <w:lang w:eastAsia="uk-UA"/>
        </w:rPr>
        <w:t>надавачам послуг та енергоносіїв населенню на підставі реєстрів, отриманих від суб</w:t>
      </w:r>
      <w:r w:rsidR="00FD5880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єктів  господарювання. </w:t>
      </w:r>
    </w:p>
    <w:p w:rsidR="001A5908" w:rsidRPr="005D3EC3" w:rsidRDefault="001A5908" w:rsidP="005F0805">
      <w:pPr>
        <w:tabs>
          <w:tab w:val="left" w:pos="851"/>
          <w:tab w:val="left" w:pos="1276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1</w:t>
      </w:r>
      <w:r w:rsidR="0072060B">
        <w:rPr>
          <w:rFonts w:ascii="Times New Roman" w:hAnsi="Times New Roman"/>
          <w:sz w:val="28"/>
          <w:szCs w:val="28"/>
          <w:lang w:eastAsia="uk-UA"/>
        </w:rPr>
        <w:t>3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. Виконання Казначейством </w:t>
      </w:r>
      <w:r w:rsidR="00B36A48">
        <w:rPr>
          <w:rFonts w:ascii="Times New Roman" w:hAnsi="Times New Roman"/>
          <w:sz w:val="28"/>
          <w:szCs w:val="28"/>
          <w:lang w:eastAsia="uk-UA"/>
        </w:rPr>
        <w:t>платіжних доручень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здійснюється протягом одного операційного дня. </w:t>
      </w:r>
      <w:r w:rsidR="00B36A48">
        <w:rPr>
          <w:rFonts w:ascii="Times New Roman" w:hAnsi="Times New Roman"/>
          <w:sz w:val="28"/>
          <w:szCs w:val="28"/>
          <w:lang w:eastAsia="uk-UA"/>
        </w:rPr>
        <w:t xml:space="preserve">Платіжні </w:t>
      </w:r>
      <w:r w:rsidR="0038367B">
        <w:rPr>
          <w:rFonts w:ascii="Times New Roman" w:hAnsi="Times New Roman"/>
          <w:sz w:val="28"/>
          <w:szCs w:val="28"/>
          <w:lang w:eastAsia="uk-UA"/>
        </w:rPr>
        <w:t>д</w:t>
      </w:r>
      <w:r w:rsidR="00B36A48">
        <w:rPr>
          <w:rFonts w:ascii="Times New Roman" w:hAnsi="Times New Roman"/>
          <w:sz w:val="28"/>
          <w:szCs w:val="28"/>
          <w:lang w:eastAsia="uk-UA"/>
        </w:rPr>
        <w:t>оручення</w:t>
      </w:r>
      <w:r w:rsidRPr="005D3EC3">
        <w:rPr>
          <w:rFonts w:ascii="Times New Roman" w:hAnsi="Times New Roman"/>
          <w:sz w:val="28"/>
          <w:szCs w:val="28"/>
          <w:lang w:eastAsia="uk-UA"/>
        </w:rPr>
        <w:t>, що надійшли після операційного часу, опрацьовуються наступного операційного дня.</w:t>
      </w:r>
    </w:p>
    <w:p w:rsidR="001A5908" w:rsidRPr="00A05723" w:rsidRDefault="00DC715B" w:rsidP="00A05723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D3EC3">
        <w:rPr>
          <w:rFonts w:ascii="Times New Roman" w:hAnsi="Times New Roman"/>
          <w:b/>
          <w:sz w:val="28"/>
          <w:szCs w:val="28"/>
          <w:lang w:val="en-US" w:eastAsia="uk-UA"/>
        </w:rPr>
        <w:t>II</w:t>
      </w:r>
      <w:r w:rsidR="001A5908" w:rsidRPr="005D3EC3">
        <w:rPr>
          <w:rFonts w:ascii="Times New Roman" w:hAnsi="Times New Roman"/>
          <w:b/>
          <w:sz w:val="28"/>
          <w:szCs w:val="28"/>
          <w:lang w:eastAsia="uk-UA"/>
        </w:rPr>
        <w:t>. Проведення розрахунків</w:t>
      </w:r>
    </w:p>
    <w:p w:rsidR="001A5908" w:rsidRPr="005D3EC3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</w:t>
      </w:r>
      <w:r w:rsidR="00DC715B" w:rsidRPr="005D3EC3">
        <w:rPr>
          <w:rFonts w:ascii="Times New Roman" w:hAnsi="Times New Roman"/>
          <w:sz w:val="28"/>
          <w:szCs w:val="28"/>
          <w:lang w:eastAsia="uk-UA"/>
        </w:rPr>
        <w:t>.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Всі підприємства </w:t>
      </w:r>
      <w:r w:rsidR="00342EE6" w:rsidRPr="005D3EC3">
        <w:rPr>
          <w:rFonts w:ascii="Times New Roman" w:hAnsi="Times New Roman"/>
          <w:sz w:val="28"/>
          <w:szCs w:val="28"/>
          <w:lang w:eastAsia="uk-UA"/>
        </w:rPr>
        <w:t>–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надавачі послуг з транспортування, розподілу та постачання природного газу, послуг з тепло-, водопостачання і водовідведення, послуг з утримання будинків і споруд та прибудинкових територій, вивезення побутового сміття та рідких нечистот, оптові продавці та власники природного газу, вугледобувні та вуглепостачальні підприємства, які </w:t>
      </w:r>
      <w:r w:rsidR="00342EE6" w:rsidRPr="005D3EC3">
        <w:rPr>
          <w:rFonts w:ascii="Times New Roman" w:hAnsi="Times New Roman"/>
          <w:sz w:val="28"/>
          <w:szCs w:val="28"/>
          <w:lang w:eastAsia="uk-UA"/>
        </w:rPr>
        <w:t>беру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ть участь у розрахунках, передбачених цим Порядком, відкривають поточні рахунки із спеціальним режимом використання </w:t>
      </w:r>
      <w:r w:rsidR="00B36A48">
        <w:rPr>
          <w:rFonts w:ascii="Times New Roman" w:hAnsi="Times New Roman"/>
          <w:sz w:val="28"/>
          <w:szCs w:val="28"/>
          <w:lang w:eastAsia="uk-UA"/>
        </w:rPr>
        <w:t xml:space="preserve">(далі – рахунки)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в органах Казначейства, крім енергопостачальників, оптового постачальника електричної енергії, які проводять розрахунки за спожиту електричну енергію через поточні рахунки із спеціальним режимом використання, відкриті в уповноваженому банку</w:t>
      </w:r>
      <w:r w:rsidR="00B36A48">
        <w:rPr>
          <w:rFonts w:ascii="Times New Roman" w:hAnsi="Times New Roman"/>
          <w:sz w:val="28"/>
          <w:szCs w:val="28"/>
          <w:lang w:eastAsia="uk-UA"/>
        </w:rPr>
        <w:t xml:space="preserve"> (далі – поточні рахунки, відкриті в уповноваженому банку)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lastRenderedPageBreak/>
        <w:t>Рахунки виробників електричної енергії, оптового постачальника електричної енергії для сплати грошових зобов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язань із податків, зборів, платежів до державного бюджету відкриваються в органах Казначейства за місцезнаходженням підприємств.</w:t>
      </w:r>
    </w:p>
    <w:p w:rsidR="001A5908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Рахунки підприємств – надавачів послуг відкри</w:t>
      </w:r>
      <w:r w:rsidR="0094484F">
        <w:rPr>
          <w:rFonts w:ascii="Times New Roman" w:hAnsi="Times New Roman"/>
          <w:sz w:val="28"/>
          <w:szCs w:val="28"/>
          <w:lang w:eastAsia="uk-UA"/>
        </w:rPr>
        <w:t xml:space="preserve">ваються в органах Казначейства </w:t>
      </w:r>
      <w:r w:rsidRPr="005D3EC3">
        <w:rPr>
          <w:rFonts w:ascii="Times New Roman" w:hAnsi="Times New Roman"/>
          <w:sz w:val="28"/>
          <w:szCs w:val="28"/>
          <w:lang w:eastAsia="uk-UA"/>
        </w:rPr>
        <w:t>за місцезнаходженням підприємств</w:t>
      </w:r>
      <w:r w:rsidR="0094484F">
        <w:rPr>
          <w:rFonts w:ascii="Times New Roman" w:hAnsi="Times New Roman"/>
          <w:sz w:val="28"/>
          <w:szCs w:val="28"/>
          <w:lang w:eastAsia="uk-UA"/>
        </w:rPr>
        <w:t xml:space="preserve"> у розрізі видів послуг з окремою ознакою</w:t>
      </w:r>
      <w:r w:rsidRPr="005D3EC3">
        <w:rPr>
          <w:rFonts w:ascii="Times New Roman" w:hAnsi="Times New Roman"/>
          <w:sz w:val="28"/>
          <w:szCs w:val="28"/>
          <w:lang w:eastAsia="uk-UA"/>
        </w:rPr>
        <w:t>.</w:t>
      </w:r>
    </w:p>
    <w:p w:rsidR="001A4464" w:rsidRPr="001A4464" w:rsidRDefault="001A4464" w:rsidP="001A4464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1A4464">
        <w:rPr>
          <w:rFonts w:ascii="Times New Roman" w:hAnsi="Times New Roman"/>
          <w:sz w:val="28"/>
          <w:szCs w:val="28"/>
          <w:lang w:eastAsia="uk-UA"/>
        </w:rPr>
        <w:t>Кошти, отримані від головних розпорядників місцевих бюджетів</w:t>
      </w:r>
      <w:r w:rsidR="00EE437A">
        <w:rPr>
          <w:rFonts w:ascii="Times New Roman" w:hAnsi="Times New Roman"/>
          <w:sz w:val="28"/>
          <w:szCs w:val="28"/>
          <w:lang w:eastAsia="uk-UA"/>
        </w:rPr>
        <w:t>,</w:t>
      </w:r>
      <w:r w:rsidRPr="001A4464">
        <w:rPr>
          <w:rFonts w:ascii="Times New Roman" w:hAnsi="Times New Roman"/>
          <w:sz w:val="28"/>
          <w:szCs w:val="28"/>
          <w:lang w:eastAsia="uk-UA"/>
        </w:rPr>
        <w:t xml:space="preserve"> відповідно до пункту 8</w:t>
      </w:r>
      <w:r w:rsidRPr="001A4464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A44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7860" w:rsidRPr="002D7860">
        <w:rPr>
          <w:rFonts w:ascii="Times New Roman" w:hAnsi="Times New Roman"/>
          <w:sz w:val="28"/>
          <w:szCs w:val="28"/>
          <w:lang w:eastAsia="uk-UA"/>
        </w:rPr>
        <w:t>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бюджету, затвердженого постановою Кабінету Міністрів України від 04 березня 2002 року № 256</w:t>
      </w:r>
      <w:r w:rsidRPr="001A4464">
        <w:rPr>
          <w:rFonts w:ascii="Times New Roman" w:hAnsi="Times New Roman"/>
          <w:sz w:val="28"/>
          <w:szCs w:val="28"/>
          <w:lang w:eastAsia="uk-UA"/>
        </w:rPr>
        <w:t xml:space="preserve">, зараховуються на рахунки підприємств – надавачів послуг, відкриті з окремою ознакою у розрізі видів послуг. </w:t>
      </w:r>
    </w:p>
    <w:p w:rsidR="001A4464" w:rsidRDefault="006C0F99" w:rsidP="001A4464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 разі </w:t>
      </w:r>
      <w:r w:rsidR="001A4464" w:rsidRPr="001A4464">
        <w:rPr>
          <w:rFonts w:ascii="Times New Roman" w:hAnsi="Times New Roman"/>
          <w:sz w:val="28"/>
          <w:szCs w:val="28"/>
          <w:lang w:eastAsia="uk-UA"/>
        </w:rPr>
        <w:t>проведенн</w:t>
      </w:r>
      <w:r>
        <w:rPr>
          <w:rFonts w:ascii="Times New Roman" w:hAnsi="Times New Roman"/>
          <w:sz w:val="28"/>
          <w:szCs w:val="28"/>
          <w:lang w:eastAsia="uk-UA"/>
        </w:rPr>
        <w:t xml:space="preserve">я </w:t>
      </w:r>
      <w:r w:rsidR="001A4464" w:rsidRPr="001A4464">
        <w:rPr>
          <w:rFonts w:ascii="Times New Roman" w:hAnsi="Times New Roman"/>
          <w:sz w:val="28"/>
          <w:szCs w:val="28"/>
          <w:lang w:eastAsia="uk-UA"/>
        </w:rPr>
        <w:t xml:space="preserve">розрахунків за послуги між іншими суб’єктами господарювання – учасниками розрахунків за рахунок таких коштів кошти спрямовуються відповідному учаснику на рахунок, відкритий з ознакою, за якою підприємство – надавач послуг отримав кошти від головного розпорядника місцевого бюджету. </w:t>
      </w:r>
    </w:p>
    <w:p w:rsidR="001A5908" w:rsidRPr="00B7496A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B7496A">
        <w:rPr>
          <w:rFonts w:ascii="Times New Roman" w:hAnsi="Times New Roman"/>
          <w:sz w:val="28"/>
          <w:szCs w:val="28"/>
          <w:lang w:eastAsia="uk-UA"/>
        </w:rPr>
        <w:t>Для відкриття рахунків учасники розрахунків подають до органів Казначейства документи, визначені Порядком відкриття та закриття рахунків у національній валюті в органах Державної казначейської служби України, затвердженим наказом Міністерства фінансів України від 22</w:t>
      </w:r>
      <w:r w:rsidR="001B4583" w:rsidRPr="00B7496A">
        <w:rPr>
          <w:rFonts w:ascii="Times New Roman" w:hAnsi="Times New Roman"/>
          <w:sz w:val="28"/>
          <w:szCs w:val="28"/>
          <w:lang w:eastAsia="uk-UA"/>
        </w:rPr>
        <w:t xml:space="preserve"> червня 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2012 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року 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№ 758, зареєстрованим </w:t>
      </w:r>
      <w:r w:rsidR="006C0F99">
        <w:rPr>
          <w:rFonts w:ascii="Times New Roman" w:hAnsi="Times New Roman"/>
          <w:sz w:val="28"/>
          <w:szCs w:val="28"/>
          <w:lang w:eastAsia="uk-UA"/>
        </w:rPr>
        <w:t>у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 Міністерстві юстиції України 18 липня 2012 </w:t>
      </w:r>
      <w:r w:rsidR="001B4583" w:rsidRPr="00B7496A">
        <w:rPr>
          <w:rFonts w:ascii="Times New Roman" w:hAnsi="Times New Roman"/>
          <w:sz w:val="28"/>
          <w:szCs w:val="28"/>
          <w:lang w:eastAsia="uk-UA"/>
        </w:rPr>
        <w:t>р</w:t>
      </w:r>
      <w:r w:rsidR="006C0F99">
        <w:rPr>
          <w:rFonts w:ascii="Times New Roman" w:hAnsi="Times New Roman"/>
          <w:sz w:val="28"/>
          <w:szCs w:val="28"/>
          <w:lang w:eastAsia="uk-UA"/>
        </w:rPr>
        <w:t>оку</w:t>
      </w:r>
      <w:r w:rsidR="001B4583" w:rsidRPr="00B7496A">
        <w:rPr>
          <w:rFonts w:ascii="Times New Roman" w:hAnsi="Times New Roman"/>
          <w:sz w:val="28"/>
          <w:szCs w:val="28"/>
          <w:lang w:eastAsia="uk-UA"/>
        </w:rPr>
        <w:t xml:space="preserve"> за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 №</w:t>
      </w:r>
      <w:r w:rsidR="004473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7496A">
        <w:rPr>
          <w:rFonts w:ascii="Times New Roman" w:hAnsi="Times New Roman"/>
          <w:sz w:val="28"/>
          <w:szCs w:val="28"/>
          <w:lang w:eastAsia="uk-UA"/>
        </w:rPr>
        <w:t>1206/21518</w:t>
      </w:r>
      <w:r w:rsidR="001B4583" w:rsidRPr="00B7496A">
        <w:rPr>
          <w:rFonts w:ascii="Times New Roman" w:hAnsi="Times New Roman"/>
          <w:sz w:val="28"/>
          <w:szCs w:val="28"/>
          <w:lang w:eastAsia="uk-UA"/>
        </w:rPr>
        <w:t>,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B4583" w:rsidRPr="00B7496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Pr="00B7496A">
        <w:rPr>
          <w:rFonts w:ascii="Times New Roman" w:hAnsi="Times New Roman"/>
          <w:sz w:val="28"/>
          <w:szCs w:val="28"/>
          <w:lang w:eastAsia="uk-UA"/>
        </w:rPr>
        <w:t>копії ліцензій, які підтверджують право суб</w:t>
      </w:r>
      <w:r w:rsidR="005F0805" w:rsidRPr="00B7496A">
        <w:rPr>
          <w:rFonts w:ascii="Times New Roman" w:hAnsi="Times New Roman"/>
          <w:sz w:val="28"/>
          <w:szCs w:val="28"/>
          <w:lang w:eastAsia="uk-UA"/>
        </w:rPr>
        <w:t>'</w:t>
      </w:r>
      <w:r w:rsidRPr="00B7496A">
        <w:rPr>
          <w:rFonts w:ascii="Times New Roman" w:hAnsi="Times New Roman"/>
          <w:sz w:val="28"/>
          <w:szCs w:val="28"/>
          <w:lang w:eastAsia="uk-UA"/>
        </w:rPr>
        <w:t xml:space="preserve">єкта господарювання на здійснення  відповідного виду діяльності (на видобування, постачання, розподіл та транспортування природного газу, виробництво та </w:t>
      </w:r>
      <w:r w:rsidRPr="00CB58BE">
        <w:rPr>
          <w:rFonts w:ascii="Times New Roman" w:hAnsi="Times New Roman"/>
          <w:sz w:val="28"/>
          <w:szCs w:val="28"/>
          <w:lang w:eastAsia="uk-UA"/>
        </w:rPr>
        <w:t xml:space="preserve">постачання теплової енергії, на </w:t>
      </w:r>
      <w:r w:rsidR="00447381">
        <w:rPr>
          <w:rFonts w:ascii="Times New Roman" w:hAnsi="Times New Roman"/>
          <w:sz w:val="28"/>
          <w:szCs w:val="28"/>
          <w:lang w:eastAsia="uk-UA"/>
        </w:rPr>
        <w:t>централізоване водопостачання та водовідведення тощо</w:t>
      </w:r>
      <w:r w:rsidRPr="00CB58BE">
        <w:rPr>
          <w:rFonts w:ascii="Times New Roman" w:hAnsi="Times New Roman"/>
          <w:sz w:val="28"/>
          <w:szCs w:val="28"/>
          <w:lang w:eastAsia="uk-UA"/>
        </w:rPr>
        <w:t>)</w:t>
      </w:r>
      <w:r w:rsidR="00301199">
        <w:rPr>
          <w:rFonts w:ascii="Times New Roman" w:hAnsi="Times New Roman"/>
          <w:sz w:val="28"/>
          <w:szCs w:val="28"/>
          <w:lang w:eastAsia="uk-UA"/>
        </w:rPr>
        <w:t>,</w:t>
      </w:r>
      <w:r w:rsidR="001D05BB" w:rsidRPr="00CB58BE">
        <w:rPr>
          <w:rFonts w:ascii="Times New Roman" w:hAnsi="Times New Roman"/>
          <w:sz w:val="28"/>
          <w:szCs w:val="28"/>
          <w:lang w:eastAsia="uk-UA"/>
        </w:rPr>
        <w:t xml:space="preserve"> або виписки з реєстру ліцензіатів, розміщено</w:t>
      </w:r>
      <w:r w:rsidR="006C0F99" w:rsidRPr="00CB58BE">
        <w:rPr>
          <w:rFonts w:ascii="Times New Roman" w:hAnsi="Times New Roman"/>
          <w:sz w:val="28"/>
          <w:szCs w:val="28"/>
          <w:lang w:eastAsia="uk-UA"/>
        </w:rPr>
        <w:t xml:space="preserve">го </w:t>
      </w:r>
      <w:r w:rsidR="001D05BB" w:rsidRPr="00CB58BE">
        <w:rPr>
          <w:rFonts w:ascii="Times New Roman" w:hAnsi="Times New Roman"/>
          <w:sz w:val="28"/>
          <w:szCs w:val="28"/>
          <w:lang w:eastAsia="uk-UA"/>
        </w:rPr>
        <w:t xml:space="preserve">на офіційному сайті </w:t>
      </w:r>
      <w:r w:rsidR="00CB58BE" w:rsidRPr="00CB58BE">
        <w:rPr>
          <w:rFonts w:ascii="Times New Roman" w:hAnsi="Times New Roman"/>
          <w:sz w:val="28"/>
          <w:szCs w:val="28"/>
          <w:lang w:eastAsia="uk-UA"/>
        </w:rPr>
        <w:t xml:space="preserve">Національної комісії, що здійснює державне регулювання у </w:t>
      </w:r>
      <w:r w:rsidR="00CB58BE" w:rsidRPr="00CB58BE">
        <w:rPr>
          <w:rFonts w:ascii="Times New Roman" w:hAnsi="Times New Roman"/>
          <w:sz w:val="28"/>
          <w:szCs w:val="28"/>
          <w:lang w:eastAsia="uk-UA"/>
        </w:rPr>
        <w:lastRenderedPageBreak/>
        <w:t>сферах енергетики та комунальних послуг (далі – НКРЕКП)</w:t>
      </w:r>
      <w:r w:rsidR="001D05BB" w:rsidRPr="00CB58BE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7" w:history="1"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val="en-US" w:eastAsia="uk-UA"/>
          </w:rPr>
          <w:t>www</w:t>
        </w:r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eastAsia="uk-UA"/>
          </w:rPr>
          <w:t>.</w:t>
        </w:r>
        <w:proofErr w:type="spellStart"/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val="en-US" w:eastAsia="uk-UA"/>
          </w:rPr>
          <w:t>nerc</w:t>
        </w:r>
        <w:proofErr w:type="spellEnd"/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eastAsia="uk-UA"/>
          </w:rPr>
          <w:t>.</w:t>
        </w:r>
        <w:proofErr w:type="spellStart"/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val="en-US" w:eastAsia="uk-UA"/>
          </w:rPr>
          <w:t>gov</w:t>
        </w:r>
        <w:proofErr w:type="spellEnd"/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eastAsia="uk-UA"/>
          </w:rPr>
          <w:t>.</w:t>
        </w:r>
        <w:proofErr w:type="spellStart"/>
        <w:r w:rsidR="001D05BB" w:rsidRPr="00CB58BE">
          <w:rPr>
            <w:rStyle w:val="a9"/>
            <w:rFonts w:ascii="Times New Roman" w:hAnsi="Times New Roman"/>
            <w:color w:val="auto"/>
            <w:sz w:val="28"/>
            <w:szCs w:val="28"/>
            <w:lang w:val="en-US" w:eastAsia="uk-UA"/>
          </w:rPr>
          <w:t>ua</w:t>
        </w:r>
        <w:proofErr w:type="spellEnd"/>
      </w:hyperlink>
      <w:r w:rsidR="001D05BB" w:rsidRPr="00CB58BE">
        <w:rPr>
          <w:rFonts w:ascii="Times New Roman" w:hAnsi="Times New Roman"/>
          <w:sz w:val="28"/>
          <w:szCs w:val="28"/>
          <w:lang w:eastAsia="uk-UA"/>
        </w:rPr>
        <w:t xml:space="preserve"> (на постачання, транспортування та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 xml:space="preserve"> розподіл природного газу, виробництво та постачання теплової енергії, </w:t>
      </w:r>
      <w:r w:rsidR="00447381" w:rsidRPr="00CB58BE">
        <w:rPr>
          <w:rFonts w:ascii="Times New Roman" w:hAnsi="Times New Roman"/>
          <w:sz w:val="28"/>
          <w:szCs w:val="28"/>
          <w:lang w:eastAsia="uk-UA"/>
        </w:rPr>
        <w:t xml:space="preserve">на </w:t>
      </w:r>
      <w:r w:rsidR="00447381">
        <w:rPr>
          <w:rFonts w:ascii="Times New Roman" w:hAnsi="Times New Roman"/>
          <w:sz w:val="28"/>
          <w:szCs w:val="28"/>
          <w:lang w:eastAsia="uk-UA"/>
        </w:rPr>
        <w:t>централізоване водопостачання та водовідведення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)</w:t>
      </w:r>
      <w:r w:rsidR="00F27F79" w:rsidRPr="00B7496A">
        <w:rPr>
          <w:rFonts w:ascii="Times New Roman" w:hAnsi="Times New Roman"/>
          <w:sz w:val="28"/>
          <w:szCs w:val="28"/>
          <w:lang w:eastAsia="uk-UA"/>
        </w:rPr>
        <w:t>,</w:t>
      </w:r>
      <w:r w:rsidR="00B749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затверджен</w:t>
      </w:r>
      <w:r w:rsidR="00B7496A">
        <w:rPr>
          <w:rFonts w:ascii="Times New Roman" w:hAnsi="Times New Roman"/>
          <w:sz w:val="28"/>
          <w:szCs w:val="28"/>
          <w:lang w:eastAsia="uk-UA"/>
        </w:rPr>
        <w:t>і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 xml:space="preserve"> печаткою підприємства</w:t>
      </w:r>
      <w:r w:rsidR="002D7860">
        <w:rPr>
          <w:rFonts w:ascii="Times New Roman" w:hAnsi="Times New Roman"/>
          <w:sz w:val="28"/>
          <w:szCs w:val="28"/>
          <w:lang w:eastAsia="uk-UA"/>
        </w:rPr>
        <w:t xml:space="preserve"> (у разі її використання)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.</w:t>
      </w:r>
      <w:r w:rsidR="0094484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A5908" w:rsidRPr="00B7496A" w:rsidRDefault="001A4464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A05723">
        <w:rPr>
          <w:rFonts w:ascii="Times New Roman" w:hAnsi="Times New Roman"/>
          <w:sz w:val="28"/>
          <w:szCs w:val="28"/>
          <w:lang w:eastAsia="uk-UA"/>
        </w:rPr>
        <w:t xml:space="preserve">Копія ліцензії або виписка із </w:t>
      </w:r>
      <w:r w:rsidR="005E3B62">
        <w:rPr>
          <w:rFonts w:ascii="Times New Roman" w:hAnsi="Times New Roman"/>
          <w:sz w:val="28"/>
          <w:szCs w:val="28"/>
          <w:lang w:eastAsia="uk-UA"/>
        </w:rPr>
        <w:t xml:space="preserve">зазначеного </w:t>
      </w:r>
      <w:r w:rsidRPr="00A05723">
        <w:rPr>
          <w:rFonts w:ascii="Times New Roman" w:hAnsi="Times New Roman"/>
          <w:sz w:val="28"/>
          <w:szCs w:val="28"/>
          <w:lang w:eastAsia="uk-UA"/>
        </w:rPr>
        <w:t xml:space="preserve">реєстру, </w:t>
      </w:r>
      <w:r w:rsidR="002D7860" w:rsidRPr="00A05723">
        <w:rPr>
          <w:rFonts w:ascii="Times New Roman" w:hAnsi="Times New Roman"/>
          <w:sz w:val="28"/>
          <w:szCs w:val="28"/>
          <w:lang w:eastAsia="uk-UA"/>
        </w:rPr>
        <w:t>підписа</w:t>
      </w:r>
      <w:r w:rsidR="005E3B62">
        <w:rPr>
          <w:rFonts w:ascii="Times New Roman" w:hAnsi="Times New Roman"/>
          <w:sz w:val="28"/>
          <w:szCs w:val="28"/>
          <w:lang w:eastAsia="uk-UA"/>
        </w:rPr>
        <w:t>ні</w:t>
      </w:r>
      <w:r w:rsidR="002D7860" w:rsidRPr="00A05723">
        <w:rPr>
          <w:rFonts w:ascii="Times New Roman" w:hAnsi="Times New Roman"/>
          <w:sz w:val="28"/>
          <w:szCs w:val="28"/>
          <w:lang w:eastAsia="uk-UA"/>
        </w:rPr>
        <w:t xml:space="preserve"> керівником підприємства</w:t>
      </w:r>
      <w:r w:rsidRPr="00A05723">
        <w:rPr>
          <w:rFonts w:ascii="Times New Roman" w:hAnsi="Times New Roman"/>
          <w:sz w:val="28"/>
          <w:szCs w:val="28"/>
          <w:lang w:eastAsia="uk-UA"/>
        </w:rPr>
        <w:t>, зберіга</w:t>
      </w:r>
      <w:r w:rsidR="005E3B62">
        <w:rPr>
          <w:rFonts w:ascii="Times New Roman" w:hAnsi="Times New Roman"/>
          <w:sz w:val="28"/>
          <w:szCs w:val="28"/>
          <w:lang w:eastAsia="uk-UA"/>
        </w:rPr>
        <w:t>ю</w:t>
      </w:r>
      <w:r w:rsidRPr="00A05723">
        <w:rPr>
          <w:rFonts w:ascii="Times New Roman" w:hAnsi="Times New Roman"/>
          <w:sz w:val="28"/>
          <w:szCs w:val="28"/>
          <w:lang w:eastAsia="uk-UA"/>
        </w:rPr>
        <w:t xml:space="preserve">ться </w:t>
      </w:r>
      <w:r w:rsidR="006C0F99" w:rsidRPr="00A05723">
        <w:rPr>
          <w:rFonts w:ascii="Times New Roman" w:hAnsi="Times New Roman"/>
          <w:sz w:val="28"/>
          <w:szCs w:val="28"/>
          <w:lang w:eastAsia="uk-UA"/>
        </w:rPr>
        <w:t>в</w:t>
      </w:r>
      <w:r w:rsidRPr="00A05723">
        <w:rPr>
          <w:rFonts w:ascii="Times New Roman" w:hAnsi="Times New Roman"/>
          <w:sz w:val="28"/>
          <w:szCs w:val="28"/>
          <w:lang w:eastAsia="uk-UA"/>
        </w:rPr>
        <w:t xml:space="preserve"> особовій справі</w:t>
      </w:r>
      <w:r w:rsidR="001A5908" w:rsidRPr="00A05723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Pr="005D3EC3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 xml:space="preserve">. Обслуговування рахунків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органами Казначейства здійснюється на підставі договору про </w:t>
      </w:r>
      <w:r w:rsidR="0094484F">
        <w:rPr>
          <w:rFonts w:ascii="Times New Roman" w:hAnsi="Times New Roman"/>
          <w:sz w:val="28"/>
          <w:szCs w:val="28"/>
          <w:lang w:eastAsia="uk-UA"/>
        </w:rPr>
        <w:t>здійснення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розрахунково-касового обслуговування.</w:t>
      </w:r>
    </w:p>
    <w:p w:rsidR="001A5908" w:rsidRPr="00B7496A" w:rsidRDefault="00A05723" w:rsidP="00117071">
      <w:pPr>
        <w:tabs>
          <w:tab w:val="left" w:pos="851"/>
          <w:tab w:val="left" w:pos="144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 Суб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єкти господарювання </w:t>
      </w:r>
      <w:r w:rsidR="001B4583" w:rsidRPr="005D3EC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надавачі послуг (енергоносіїв) забезпечують подання платіжних доручень </w:t>
      </w:r>
      <w:r w:rsidR="0094484F">
        <w:rPr>
          <w:rFonts w:ascii="Times New Roman" w:hAnsi="Times New Roman"/>
          <w:sz w:val="28"/>
          <w:szCs w:val="28"/>
          <w:lang w:eastAsia="uk-UA"/>
        </w:rPr>
        <w:t xml:space="preserve">на паперових та електронних носіях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органам Казначейства, у яких 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такі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суб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єкти господарювання 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відкрили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рахунки, для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перерахування коштів, що надійшли на їх рахунки від розпорядників коштів місцевих бюджетів</w:t>
      </w:r>
      <w:r w:rsidR="0094484F">
        <w:rPr>
          <w:rFonts w:ascii="Times New Roman" w:hAnsi="Times New Roman"/>
          <w:sz w:val="28"/>
          <w:szCs w:val="28"/>
          <w:lang w:eastAsia="uk-UA"/>
        </w:rPr>
        <w:t xml:space="preserve"> та від інших </w:t>
      </w:r>
      <w:r w:rsidR="0094484F" w:rsidRPr="00B7496A">
        <w:rPr>
          <w:rFonts w:ascii="Times New Roman" w:hAnsi="Times New Roman"/>
          <w:sz w:val="28"/>
          <w:szCs w:val="28"/>
          <w:lang w:eastAsia="uk-UA"/>
        </w:rPr>
        <w:t>суб'єкт</w:t>
      </w:r>
      <w:r w:rsidR="0094484F">
        <w:rPr>
          <w:rFonts w:ascii="Times New Roman" w:hAnsi="Times New Roman"/>
          <w:sz w:val="28"/>
          <w:szCs w:val="28"/>
          <w:lang w:eastAsia="uk-UA"/>
        </w:rPr>
        <w:t>ів</w:t>
      </w:r>
      <w:r w:rsidR="0094484F" w:rsidRPr="00B7496A">
        <w:rPr>
          <w:rFonts w:ascii="Times New Roman" w:hAnsi="Times New Roman"/>
          <w:sz w:val="28"/>
          <w:szCs w:val="28"/>
          <w:lang w:eastAsia="uk-UA"/>
        </w:rPr>
        <w:t xml:space="preserve"> господарювання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, у строк, що не може перевищувати п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ят</w:t>
      </w:r>
      <w:r w:rsidR="007D1E1E" w:rsidRPr="005D3EC3">
        <w:rPr>
          <w:rFonts w:ascii="Times New Roman" w:hAnsi="Times New Roman"/>
          <w:sz w:val="28"/>
          <w:szCs w:val="28"/>
          <w:lang w:eastAsia="uk-UA"/>
        </w:rPr>
        <w:t>и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днів з моменту перерахування коштів субвенції головним розпорядником коштів місцевих бюджетів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4464" w:rsidRPr="001A4464">
        <w:rPr>
          <w:rFonts w:ascii="Times New Roman" w:hAnsi="Times New Roman"/>
          <w:sz w:val="28"/>
          <w:szCs w:val="28"/>
          <w:lang w:eastAsia="uk-UA"/>
        </w:rPr>
        <w:t xml:space="preserve">або іншим суб’єктом господарювання,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але не пізніше </w:t>
      </w:r>
      <w:r w:rsidR="0094484F">
        <w:rPr>
          <w:rFonts w:ascii="Times New Roman" w:hAnsi="Times New Roman"/>
          <w:sz w:val="28"/>
          <w:szCs w:val="28"/>
          <w:lang w:eastAsia="uk-UA"/>
        </w:rPr>
        <w:t>останнього операційного дня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бюджетного року.</w:t>
      </w:r>
    </w:p>
    <w:p w:rsidR="001A5908" w:rsidRPr="00B7496A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 xml:space="preserve">. Погашення заборгованості за фактично надані послуги (енергоносії), що утворилася на </w:t>
      </w:r>
      <w:r w:rsidR="006C0F99">
        <w:rPr>
          <w:rFonts w:ascii="Times New Roman" w:hAnsi="Times New Roman"/>
          <w:sz w:val="28"/>
          <w:szCs w:val="28"/>
          <w:lang w:eastAsia="uk-UA"/>
        </w:rPr>
        <w:t>0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>1 січня поточного року, здійснюється протягом бюджетного року в межах бюджетних призначень на поточний рік за окремим рішення</w:t>
      </w:r>
      <w:r w:rsidR="001D05BB" w:rsidRPr="00B7496A">
        <w:rPr>
          <w:rFonts w:ascii="Times New Roman" w:hAnsi="Times New Roman"/>
          <w:sz w:val="28"/>
          <w:szCs w:val="28"/>
          <w:lang w:eastAsia="uk-UA"/>
        </w:rPr>
        <w:t>м</w:t>
      </w:r>
      <w:r w:rsidR="001A5908" w:rsidRPr="00B7496A">
        <w:rPr>
          <w:rFonts w:ascii="Times New Roman" w:hAnsi="Times New Roman"/>
          <w:sz w:val="28"/>
          <w:szCs w:val="28"/>
          <w:lang w:eastAsia="uk-UA"/>
        </w:rPr>
        <w:t xml:space="preserve"> Мінфіну. </w:t>
      </w:r>
    </w:p>
    <w:p w:rsidR="001A5908" w:rsidRPr="006C0F99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6C0F99" w:rsidRPr="006C0F9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A5908" w:rsidRPr="006C0F99">
        <w:rPr>
          <w:rFonts w:ascii="Times New Roman" w:hAnsi="Times New Roman"/>
          <w:sz w:val="28"/>
          <w:szCs w:val="28"/>
          <w:lang w:eastAsia="uk-UA"/>
        </w:rPr>
        <w:t>Проведення розрахунків за електричну енергію</w:t>
      </w:r>
      <w:r w:rsidR="006C0F99" w:rsidRPr="006C0F99">
        <w:rPr>
          <w:rFonts w:ascii="Times New Roman" w:hAnsi="Times New Roman"/>
          <w:sz w:val="28"/>
          <w:szCs w:val="28"/>
          <w:lang w:eastAsia="uk-UA"/>
        </w:rPr>
        <w:t>.</w:t>
      </w:r>
    </w:p>
    <w:p w:rsidR="00200C98" w:rsidRPr="005D3EC3" w:rsidRDefault="00200C98" w:rsidP="00117071">
      <w:pPr>
        <w:tabs>
          <w:tab w:val="left" w:pos="851"/>
        </w:tabs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5D3EC3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Органи Казначейства на підставі платіжних доручень головних розпорядників місцевих бюджетів перераховують кошти на </w:t>
      </w:r>
      <w:r w:rsidR="002D44E2">
        <w:rPr>
          <w:rFonts w:ascii="Times New Roman" w:eastAsia="Times New Roman" w:hAnsi="Times New Roman"/>
          <w:sz w:val="28"/>
          <w:szCs w:val="28"/>
          <w:lang w:eastAsia="uk-UA"/>
        </w:rPr>
        <w:t xml:space="preserve">поточні </w:t>
      </w:r>
      <w:r w:rsidRPr="005D3EC3">
        <w:rPr>
          <w:rFonts w:ascii="Times New Roman" w:eastAsia="Times New Roman" w:hAnsi="Times New Roman"/>
          <w:sz w:val="28"/>
          <w:szCs w:val="28"/>
          <w:lang w:eastAsia="uk-UA"/>
        </w:rPr>
        <w:t>рахунки, відкриті в уповноваженому банку</w:t>
      </w:r>
      <w:r w:rsidR="00952BE9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952BE9" w:rsidRPr="00952B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52BE9" w:rsidRPr="005D3EC3">
        <w:rPr>
          <w:rFonts w:ascii="Times New Roman" w:eastAsia="Times New Roman" w:hAnsi="Times New Roman"/>
          <w:sz w:val="28"/>
          <w:szCs w:val="28"/>
          <w:lang w:eastAsia="uk-UA"/>
        </w:rPr>
        <w:t>енергопостачальни</w:t>
      </w:r>
      <w:r w:rsidR="00952BE9">
        <w:rPr>
          <w:rFonts w:ascii="Times New Roman" w:eastAsia="Times New Roman" w:hAnsi="Times New Roman"/>
          <w:sz w:val="28"/>
          <w:szCs w:val="28"/>
          <w:lang w:eastAsia="uk-UA"/>
        </w:rPr>
        <w:t>м компаніям</w:t>
      </w:r>
      <w:r w:rsidRPr="005D3EC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D3EC3">
        <w:rPr>
          <w:rFonts w:ascii="Times New Roman" w:hAnsi="Times New Roman"/>
          <w:sz w:val="28"/>
          <w:szCs w:val="28"/>
        </w:rPr>
        <w:t>для їх подальшого спрямування через поточні рахунки</w:t>
      </w:r>
      <w:r w:rsidR="00952BE9">
        <w:rPr>
          <w:rFonts w:ascii="Times New Roman" w:hAnsi="Times New Roman"/>
          <w:sz w:val="28"/>
          <w:szCs w:val="28"/>
        </w:rPr>
        <w:t>, відкриті в уповноваженому банку,</w:t>
      </w:r>
      <w:r w:rsidRPr="005D3EC3">
        <w:rPr>
          <w:rFonts w:ascii="Times New Roman" w:hAnsi="Times New Roman"/>
          <w:sz w:val="28"/>
          <w:szCs w:val="28"/>
        </w:rPr>
        <w:t xml:space="preserve"> оптовим постачальником електричної енергії </w:t>
      </w:r>
      <w:r w:rsidR="001B4583" w:rsidRPr="005D3EC3">
        <w:rPr>
          <w:rFonts w:ascii="Times New Roman" w:hAnsi="Times New Roman"/>
          <w:sz w:val="28"/>
          <w:szCs w:val="28"/>
        </w:rPr>
        <w:t>–</w:t>
      </w:r>
      <w:r w:rsidRPr="005D3EC3">
        <w:rPr>
          <w:rFonts w:ascii="Times New Roman" w:hAnsi="Times New Roman"/>
          <w:sz w:val="28"/>
          <w:szCs w:val="28"/>
        </w:rPr>
        <w:t xml:space="preserve"> державним підприємством </w:t>
      </w:r>
      <w:r w:rsidR="001B4583" w:rsidRPr="005D3EC3">
        <w:rPr>
          <w:rFonts w:ascii="Times New Roman" w:hAnsi="Times New Roman"/>
          <w:sz w:val="28"/>
          <w:szCs w:val="28"/>
        </w:rPr>
        <w:t>«</w:t>
      </w:r>
      <w:r w:rsidRPr="005D3EC3">
        <w:rPr>
          <w:rFonts w:ascii="Times New Roman" w:hAnsi="Times New Roman"/>
          <w:sz w:val="28"/>
          <w:szCs w:val="28"/>
        </w:rPr>
        <w:t>Енергоринок</w:t>
      </w:r>
      <w:r w:rsidR="001B4583" w:rsidRPr="005D3EC3">
        <w:rPr>
          <w:rFonts w:ascii="Times New Roman" w:hAnsi="Times New Roman"/>
          <w:sz w:val="28"/>
          <w:szCs w:val="28"/>
        </w:rPr>
        <w:t>»</w:t>
      </w:r>
      <w:r w:rsidRPr="005D3EC3">
        <w:rPr>
          <w:rFonts w:ascii="Times New Roman" w:hAnsi="Times New Roman"/>
          <w:sz w:val="28"/>
          <w:szCs w:val="28"/>
        </w:rPr>
        <w:t xml:space="preserve"> на рахунок, відкритий </w:t>
      </w:r>
      <w:r w:rsidR="007D1E1E" w:rsidRPr="005D3EC3">
        <w:rPr>
          <w:rFonts w:ascii="Times New Roman" w:hAnsi="Times New Roman"/>
          <w:sz w:val="28"/>
          <w:szCs w:val="28"/>
        </w:rPr>
        <w:t>в</w:t>
      </w:r>
      <w:r w:rsidRPr="005D3EC3">
        <w:rPr>
          <w:rFonts w:ascii="Times New Roman" w:hAnsi="Times New Roman"/>
          <w:sz w:val="28"/>
          <w:szCs w:val="28"/>
        </w:rPr>
        <w:t xml:space="preserve"> органах Казначейства для сплати до загального фонду державного бюджету акцизного податку з виробленої на митній території України електричної енергії, а залишок </w:t>
      </w:r>
      <w:r w:rsidR="001B4583" w:rsidRPr="005D3EC3">
        <w:rPr>
          <w:rFonts w:ascii="Times New Roman" w:hAnsi="Times New Roman"/>
          <w:sz w:val="28"/>
          <w:szCs w:val="28"/>
        </w:rPr>
        <w:t xml:space="preserve">– </w:t>
      </w:r>
      <w:r w:rsidRPr="005D3EC3">
        <w:rPr>
          <w:rFonts w:ascii="Times New Roman" w:hAnsi="Times New Roman"/>
          <w:sz w:val="28"/>
          <w:szCs w:val="28"/>
        </w:rPr>
        <w:t xml:space="preserve">на рахунки виробників електричної енергії, відкриті </w:t>
      </w:r>
      <w:r w:rsidR="001B4583" w:rsidRPr="005D3EC3">
        <w:rPr>
          <w:rFonts w:ascii="Times New Roman" w:hAnsi="Times New Roman"/>
          <w:sz w:val="28"/>
          <w:szCs w:val="28"/>
        </w:rPr>
        <w:t>в</w:t>
      </w:r>
      <w:r w:rsidRPr="005D3EC3">
        <w:rPr>
          <w:rFonts w:ascii="Times New Roman" w:hAnsi="Times New Roman"/>
          <w:sz w:val="28"/>
          <w:szCs w:val="28"/>
        </w:rPr>
        <w:t xml:space="preserve"> органах Казначейства. </w:t>
      </w:r>
    </w:p>
    <w:p w:rsidR="00200C98" w:rsidRPr="005D3EC3" w:rsidRDefault="00200C98" w:rsidP="00117071">
      <w:pPr>
        <w:tabs>
          <w:tab w:val="left" w:pos="851"/>
        </w:tabs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5D3EC3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Органи Казначейства на підставі платіжних доручень державного  підприємства «Енергоринок» отримані кошти перераховують </w:t>
      </w:r>
      <w:r w:rsidR="006A5010" w:rsidRPr="005D3EC3">
        <w:rPr>
          <w:rFonts w:ascii="Times New Roman" w:eastAsia="Times New Roman" w:hAnsi="Times New Roman"/>
          <w:sz w:val="28"/>
          <w:szCs w:val="28"/>
          <w:lang w:eastAsia="uk-UA"/>
        </w:rPr>
        <w:t>як</w:t>
      </w:r>
      <w:r w:rsidRPr="005D3EC3">
        <w:rPr>
          <w:rFonts w:ascii="Times New Roman" w:eastAsia="Times New Roman" w:hAnsi="Times New Roman"/>
          <w:sz w:val="28"/>
          <w:szCs w:val="28"/>
          <w:lang w:eastAsia="uk-UA"/>
        </w:rPr>
        <w:t xml:space="preserve"> сплату до загального фонду державного бюджету акцизного податку з виробленої на митній терито</w:t>
      </w:r>
      <w:r w:rsidR="001B4583" w:rsidRPr="005D3EC3">
        <w:rPr>
          <w:rFonts w:ascii="Times New Roman" w:eastAsia="Times New Roman" w:hAnsi="Times New Roman"/>
          <w:sz w:val="28"/>
          <w:szCs w:val="28"/>
          <w:lang w:eastAsia="uk-UA"/>
        </w:rPr>
        <w:t>рії України електричної енергії.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виробників електричної енергії отримані кошти перераховують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Pr="005D3EC3">
        <w:rPr>
          <w:rFonts w:ascii="Times New Roman" w:hAnsi="Times New Roman"/>
          <w:sz w:val="28"/>
          <w:szCs w:val="28"/>
          <w:lang w:eastAsia="uk-UA"/>
        </w:rPr>
        <w:t>:</w:t>
      </w:r>
    </w:p>
    <w:p w:rsidR="001A5908" w:rsidRPr="005D3EC3" w:rsidRDefault="001A5908" w:rsidP="00117071">
      <w:pPr>
        <w:tabs>
          <w:tab w:val="left" w:pos="709"/>
        </w:tabs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оплату природного газу;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оплату послуг з транспортування природного газу;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рахунки вуглепостачальних підприємств за поставлене вугілля;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рахунки вугледобувних підприємств за поставлене вугілля;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сплату грошових зобов</w:t>
      </w:r>
      <w:r w:rsidR="005F0805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язань із податків, зборів, платежів до державного бюджету.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Органи Казначейства на підставі платіжних доручень вуглепостачальних підприємств перераховують кошти на рахунки вугледобувних підприємств за поставлене вугілля. 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вугледобувних та вуглепостачальних підприємств спрямовують кошти на сплату грошових зобов</w:t>
      </w:r>
      <w:r w:rsidR="0003371B" w:rsidRPr="005D3EC3">
        <w:rPr>
          <w:rFonts w:ascii="Times New Roman" w:hAnsi="Times New Roman"/>
          <w:sz w:val="28"/>
          <w:szCs w:val="28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язань із податків, зборів, платежів до державного бюджету.</w:t>
      </w:r>
    </w:p>
    <w:p w:rsidR="00AC3751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="006C0F99" w:rsidRPr="006C0F99">
        <w:rPr>
          <w:rFonts w:ascii="Times New Roman" w:hAnsi="Times New Roman"/>
          <w:sz w:val="28"/>
          <w:szCs w:val="28"/>
          <w:lang w:eastAsia="uk-UA"/>
        </w:rPr>
        <w:t>.</w:t>
      </w:r>
      <w:r w:rsidR="00AC3751">
        <w:rPr>
          <w:rFonts w:ascii="Times New Roman" w:hAnsi="Times New Roman"/>
          <w:sz w:val="28"/>
          <w:szCs w:val="28"/>
          <w:lang w:eastAsia="uk-UA"/>
        </w:rPr>
        <w:t xml:space="preserve"> Проведення розрахунків за природний газ (у тому числі послуг з транспортування, розподілу та постачання).</w:t>
      </w:r>
    </w:p>
    <w:p w:rsidR="007E1ABD" w:rsidRDefault="007E1ABD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7E1ABD">
        <w:rPr>
          <w:rFonts w:ascii="Times New Roman" w:hAnsi="Times New Roman"/>
          <w:sz w:val="28"/>
          <w:szCs w:val="28"/>
          <w:lang w:eastAsia="uk-UA"/>
        </w:rPr>
        <w:t>У розрахунках за природний газ (</w:t>
      </w:r>
      <w:r w:rsidR="00301199">
        <w:rPr>
          <w:rFonts w:ascii="Times New Roman" w:hAnsi="Times New Roman"/>
          <w:sz w:val="28"/>
          <w:szCs w:val="28"/>
          <w:lang w:eastAsia="uk-UA"/>
        </w:rPr>
        <w:t>у</w:t>
      </w:r>
      <w:r w:rsidRPr="007E1ABD">
        <w:rPr>
          <w:rFonts w:ascii="Times New Roman" w:hAnsi="Times New Roman"/>
          <w:sz w:val="28"/>
          <w:szCs w:val="28"/>
          <w:lang w:eastAsia="uk-UA"/>
        </w:rPr>
        <w:t xml:space="preserve"> тому числі послуг з транспортування, розподілу та постачання) згідно з цим Порядком </w:t>
      </w:r>
      <w:r w:rsidR="00301199">
        <w:rPr>
          <w:rFonts w:ascii="Times New Roman" w:hAnsi="Times New Roman"/>
          <w:sz w:val="28"/>
          <w:szCs w:val="28"/>
          <w:lang w:eastAsia="uk-UA"/>
        </w:rPr>
        <w:t>беруть</w:t>
      </w:r>
      <w:r w:rsidRPr="007E1ABD">
        <w:rPr>
          <w:rFonts w:ascii="Times New Roman" w:hAnsi="Times New Roman"/>
          <w:sz w:val="28"/>
          <w:szCs w:val="28"/>
          <w:lang w:eastAsia="uk-UA"/>
        </w:rPr>
        <w:t xml:space="preserve"> участь  суб’єкти господарювання, що здійснюють господарську діяльність із видобування природного газу на території України, оптові продавці природного газу (в тому   числі   ПАТ   "Національна  акціонерна  компанія  "Нафтогаз України"), постачальники при</w:t>
      </w:r>
      <w:r w:rsidR="00DD1C1F">
        <w:rPr>
          <w:rFonts w:ascii="Times New Roman" w:hAnsi="Times New Roman"/>
          <w:sz w:val="28"/>
          <w:szCs w:val="28"/>
          <w:lang w:eastAsia="uk-UA"/>
        </w:rPr>
        <w:t>родного газу, які відповідно до</w:t>
      </w:r>
      <w:r w:rsidRPr="007E1ABD">
        <w:rPr>
          <w:rFonts w:ascii="Times New Roman" w:hAnsi="Times New Roman"/>
          <w:sz w:val="28"/>
          <w:szCs w:val="28"/>
          <w:lang w:eastAsia="uk-UA"/>
        </w:rPr>
        <w:t xml:space="preserve">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газу, затвердженого </w:t>
      </w:r>
      <w:r w:rsidRPr="0072060B">
        <w:rPr>
          <w:rFonts w:ascii="Times New Roman" w:hAnsi="Times New Roman"/>
          <w:sz w:val="28"/>
          <w:szCs w:val="28"/>
          <w:lang w:eastAsia="uk-UA"/>
        </w:rPr>
        <w:t>постанов</w:t>
      </w:r>
      <w:r>
        <w:rPr>
          <w:rFonts w:ascii="Times New Roman" w:hAnsi="Times New Roman"/>
          <w:sz w:val="28"/>
          <w:szCs w:val="28"/>
          <w:lang w:eastAsia="uk-UA"/>
        </w:rPr>
        <w:t>ою</w:t>
      </w:r>
      <w:r w:rsidRPr="0072060B">
        <w:rPr>
          <w:rFonts w:ascii="Times New Roman" w:hAnsi="Times New Roman"/>
          <w:sz w:val="28"/>
          <w:szCs w:val="28"/>
          <w:lang w:eastAsia="uk-UA"/>
        </w:rPr>
        <w:t xml:space="preserve"> Кабінету Міністрі</w:t>
      </w:r>
      <w:r>
        <w:rPr>
          <w:rFonts w:ascii="Times New Roman" w:hAnsi="Times New Roman"/>
          <w:sz w:val="28"/>
          <w:szCs w:val="28"/>
          <w:lang w:eastAsia="uk-UA"/>
        </w:rPr>
        <w:t xml:space="preserve">в України від </w:t>
      </w:r>
      <w:r w:rsidR="00DD1C1F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eastAsia="uk-UA"/>
        </w:rPr>
        <w:t>22 березня 2017 року</w:t>
      </w:r>
      <w:r w:rsidRPr="0072060B">
        <w:rPr>
          <w:rFonts w:ascii="Times New Roman" w:hAnsi="Times New Roman"/>
          <w:sz w:val="28"/>
          <w:szCs w:val="28"/>
          <w:lang w:eastAsia="uk-UA"/>
        </w:rPr>
        <w:t xml:space="preserve"> № 187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7E1ABD">
        <w:rPr>
          <w:rFonts w:ascii="Times New Roman" w:hAnsi="Times New Roman"/>
          <w:sz w:val="28"/>
          <w:szCs w:val="28"/>
          <w:lang w:eastAsia="uk-UA"/>
        </w:rPr>
        <w:t xml:space="preserve"> виконують спеціальні обов’язки для забезпечення </w:t>
      </w:r>
      <w:r w:rsidRPr="007E1ABD">
        <w:rPr>
          <w:rFonts w:ascii="Times New Roman" w:hAnsi="Times New Roman"/>
          <w:sz w:val="28"/>
          <w:szCs w:val="28"/>
          <w:lang w:eastAsia="uk-UA"/>
        </w:rPr>
        <w:lastRenderedPageBreak/>
        <w:t>загальносуспільних інтересів у процесі функціонування ринку природного газу, оператори газорозподільної системи і газотранспортної системи.</w:t>
      </w:r>
    </w:p>
    <w:p w:rsidR="007E1ABD" w:rsidRDefault="007E1ABD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</w:p>
    <w:p w:rsidR="001A5908" w:rsidRPr="005D3EC3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7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. Органи Казначейства на підставі платіжних доручень суб</w:t>
      </w:r>
      <w:r w:rsidR="00CD6D14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єктів господарювання, які мають ліцензію на постачання природного газу</w:t>
      </w:r>
      <w:r w:rsidR="00CD6D14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перераховують кошти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 оплату: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природного газу оптовим продавцям та власникам ресурсу природного газу (в тому числі </w:t>
      </w:r>
      <w:r w:rsidR="00CD6D14" w:rsidRPr="005D3EC3">
        <w:rPr>
          <w:rFonts w:ascii="Times New Roman" w:hAnsi="Times New Roman"/>
          <w:sz w:val="28"/>
          <w:szCs w:val="28"/>
          <w:lang w:eastAsia="uk-UA"/>
        </w:rPr>
        <w:t>п</w:t>
      </w:r>
      <w:r w:rsidRPr="005D3EC3">
        <w:rPr>
          <w:rFonts w:ascii="Times New Roman" w:hAnsi="Times New Roman"/>
          <w:sz w:val="28"/>
          <w:szCs w:val="28"/>
          <w:lang w:eastAsia="uk-UA"/>
        </w:rPr>
        <w:t>ублічному акціонерному  товариству «Національна акціонерна компанія «Нафтогаз України» (далі –</w:t>
      </w:r>
      <w:r w:rsidR="0003371B"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D3EC3">
        <w:rPr>
          <w:rFonts w:ascii="Times New Roman" w:hAnsi="Times New Roman"/>
          <w:sz w:val="28"/>
          <w:szCs w:val="28"/>
          <w:lang w:eastAsia="uk-UA"/>
        </w:rPr>
        <w:t>ПАТ «Національна акціонерна компанія «Нафтогаз України»)</w:t>
      </w:r>
      <w:r w:rsidR="00301199">
        <w:rPr>
          <w:rFonts w:ascii="Times New Roman" w:hAnsi="Times New Roman"/>
          <w:sz w:val="28"/>
          <w:szCs w:val="28"/>
          <w:lang w:eastAsia="uk-UA"/>
        </w:rPr>
        <w:t>)</w:t>
      </w:r>
      <w:r w:rsidRPr="005D3EC3">
        <w:rPr>
          <w:rFonts w:ascii="Times New Roman" w:hAnsi="Times New Roman"/>
          <w:sz w:val="28"/>
          <w:szCs w:val="28"/>
          <w:lang w:eastAsia="uk-UA"/>
        </w:rPr>
        <w:t>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послуг з розподілу та транспортування природного газу операторам газорозподільної системи та оператору газотранспортної системи.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Органи Казначейства на підставі платіжних доручень </w:t>
      </w:r>
      <w:r w:rsidR="00CD6D14" w:rsidRPr="005D3EC3">
        <w:rPr>
          <w:rFonts w:ascii="Times New Roman" w:hAnsi="Times New Roman"/>
          <w:sz w:val="28"/>
          <w:szCs w:val="28"/>
          <w:lang w:eastAsia="uk-UA"/>
        </w:rPr>
        <w:t>суб</w:t>
      </w:r>
      <w:r w:rsidR="00CD6D14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="00CD6D14" w:rsidRPr="005D3EC3">
        <w:rPr>
          <w:rFonts w:ascii="Times New Roman" w:hAnsi="Times New Roman"/>
          <w:sz w:val="28"/>
          <w:szCs w:val="28"/>
          <w:lang w:eastAsia="uk-UA"/>
        </w:rPr>
        <w:t>єктів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господарювання, які мають ліцензію на розподіл природного газу, спрямовують кошти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Pr="005D3EC3">
        <w:rPr>
          <w:rFonts w:ascii="Times New Roman" w:hAnsi="Times New Roman"/>
          <w:sz w:val="28"/>
          <w:szCs w:val="28"/>
          <w:lang w:eastAsia="uk-UA"/>
        </w:rPr>
        <w:t>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оплату природного газу оптовим продавцям та власникам ресурсу природного газу (в тому числі ПАТ «Національна акціонерна компанія «Нафтогаз України»);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оплату послуг із транспортування природного газу оператору газотранспортної системи;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сплату грошових зобов</w:t>
      </w:r>
      <w:r w:rsidR="005A6BB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язань із податків, зборів, платежів до 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Pr="005D3EC3">
        <w:rPr>
          <w:rFonts w:ascii="Times New Roman" w:hAnsi="Times New Roman"/>
          <w:sz w:val="28"/>
          <w:szCs w:val="28"/>
          <w:lang w:eastAsia="uk-UA"/>
        </w:rPr>
        <w:t>державного бюджету, в тому числі податку на додану вартість</w:t>
      </w:r>
      <w:r w:rsidR="00291D7F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в межах нарахувань на обсяг планової тарифної виручки, встанов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>леної НКРЕКП на плановий період.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суб</w:t>
      </w:r>
      <w:r w:rsidR="005A6BB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єктів господарювання, які мають ліцензію на транспортування природного газу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спрямовують кошти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Pr="005D3EC3">
        <w:rPr>
          <w:rFonts w:ascii="Times New Roman" w:hAnsi="Times New Roman"/>
          <w:sz w:val="28"/>
          <w:szCs w:val="28"/>
          <w:lang w:eastAsia="uk-UA"/>
        </w:rPr>
        <w:t>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оплату природного газу оптовим продавцям та власникам ресурсу природного газу (в тому числі ПАТ «Національна акціонерна компанія «Нафтогаз України»);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lastRenderedPageBreak/>
        <w:t>сплату грошових зобов</w:t>
      </w:r>
      <w:r w:rsidR="0003371B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язань із податків, зборів, платежів до державного бюджету.</w:t>
      </w:r>
    </w:p>
    <w:p w:rsidR="001A5908" w:rsidRPr="005D3EC3" w:rsidRDefault="00117071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оптових продавців (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>у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тому числі ПАТ «Національна акціонерна компанія «Нафтогаз України»)</w:t>
      </w:r>
      <w:r w:rsidR="001A5908" w:rsidRPr="005D3EC3">
        <w:rPr>
          <w:rFonts w:ascii="Times New Roman" w:hAnsi="Times New Roman"/>
          <w:sz w:val="28"/>
          <w:szCs w:val="28"/>
        </w:rPr>
        <w:t xml:space="preserve"> спрямовують кошти виключно</w:t>
      </w:r>
      <w:r w:rsidR="005A6BBE" w:rsidRPr="005D3EC3">
        <w:rPr>
          <w:rFonts w:ascii="Times New Roman" w:hAnsi="Times New Roman"/>
          <w:sz w:val="28"/>
          <w:szCs w:val="28"/>
        </w:rPr>
        <w:t xml:space="preserve"> 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>на</w:t>
      </w:r>
      <w:r w:rsidR="001A5908" w:rsidRPr="005D3EC3">
        <w:rPr>
          <w:rFonts w:ascii="Times New Roman" w:hAnsi="Times New Roman"/>
          <w:sz w:val="28"/>
          <w:szCs w:val="28"/>
        </w:rPr>
        <w:t>: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 xml:space="preserve">оплату закупівлі природного газу у вітчизняного виробника; 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сплату грошових зобов</w:t>
      </w:r>
      <w:r w:rsidR="0003371B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із податків, зборів, платежів до державного бюджету.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Органи Казначейства на підставі платіжних доручень </w:t>
      </w:r>
      <w:r w:rsidRPr="005D3EC3">
        <w:rPr>
          <w:rFonts w:ascii="Times New Roman" w:hAnsi="Times New Roman"/>
          <w:sz w:val="28"/>
          <w:szCs w:val="28"/>
        </w:rPr>
        <w:t>вітчизняного виробника газу спрямовують кошти на сплату грошових зобов</w:t>
      </w:r>
      <w:r w:rsidR="005A6BB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із податків, зборів, платежів до державного бюджету.</w:t>
      </w:r>
    </w:p>
    <w:p w:rsidR="0072060B" w:rsidRPr="0072060B" w:rsidRDefault="00A05723" w:rsidP="0072060B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72060B">
        <w:rPr>
          <w:rFonts w:ascii="Times New Roman" w:hAnsi="Times New Roman"/>
          <w:sz w:val="28"/>
          <w:szCs w:val="28"/>
          <w:lang w:eastAsia="uk-UA"/>
        </w:rPr>
        <w:t>8</w:t>
      </w:r>
      <w:r w:rsidR="00DC715B" w:rsidRPr="0072060B">
        <w:rPr>
          <w:rFonts w:ascii="Times New Roman" w:hAnsi="Times New Roman"/>
          <w:sz w:val="28"/>
          <w:szCs w:val="28"/>
          <w:lang w:eastAsia="uk-UA"/>
        </w:rPr>
        <w:t>.</w:t>
      </w:r>
      <w:r w:rsidR="001A5908" w:rsidRPr="007206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060B" w:rsidRPr="0072060B">
        <w:rPr>
          <w:rFonts w:ascii="Times New Roman" w:hAnsi="Times New Roman"/>
          <w:sz w:val="28"/>
          <w:szCs w:val="28"/>
          <w:lang w:eastAsia="uk-UA"/>
        </w:rPr>
        <w:t>Сплата податку на додану вартість коштами субвенції з державного бюджету суб'єктами господарювання, що мають ліцензії розподілу та транспортування природного газу, здійснюється в межах нарахувань на обсяг планової тарифної виручки, встанов</w:t>
      </w:r>
      <w:r w:rsidR="005E3B62">
        <w:rPr>
          <w:rFonts w:ascii="Times New Roman" w:hAnsi="Times New Roman"/>
          <w:sz w:val="28"/>
          <w:szCs w:val="28"/>
          <w:lang w:eastAsia="uk-UA"/>
        </w:rPr>
        <w:t>леної НКРЕКП на плановий період</w:t>
      </w:r>
      <w:r w:rsidR="0072060B" w:rsidRPr="0072060B">
        <w:rPr>
          <w:rFonts w:ascii="Times New Roman" w:hAnsi="Times New Roman"/>
          <w:sz w:val="28"/>
          <w:szCs w:val="28"/>
          <w:lang w:eastAsia="uk-UA"/>
        </w:rPr>
        <w:t>, але не може перевищувати обсягу, який відповідає</w:t>
      </w:r>
      <w:r w:rsidR="00AC37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060B" w:rsidRPr="0072060B">
        <w:rPr>
          <w:rFonts w:ascii="Times New Roman" w:hAnsi="Times New Roman"/>
          <w:sz w:val="28"/>
          <w:szCs w:val="28"/>
          <w:lang w:eastAsia="uk-UA"/>
        </w:rPr>
        <w:t>питомій вазі сплати до державного бюджету цього податку у відповідному встановленому тарифі для побутового споживача</w:t>
      </w:r>
      <w:r w:rsidR="00301199">
        <w:rPr>
          <w:rFonts w:ascii="Times New Roman" w:hAnsi="Times New Roman"/>
          <w:sz w:val="28"/>
          <w:szCs w:val="28"/>
          <w:lang w:eastAsia="uk-UA"/>
        </w:rPr>
        <w:t>,</w:t>
      </w:r>
      <w:r w:rsidR="0072060B" w:rsidRPr="0072060B">
        <w:rPr>
          <w:rFonts w:ascii="Times New Roman" w:hAnsi="Times New Roman"/>
          <w:sz w:val="28"/>
          <w:szCs w:val="28"/>
          <w:lang w:eastAsia="uk-UA"/>
        </w:rPr>
        <w:t xml:space="preserve"> скоригованого на величину матеріальних витрат. </w:t>
      </w:r>
    </w:p>
    <w:p w:rsidR="004F4381" w:rsidRDefault="004F4381" w:rsidP="0072060B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4F4381">
        <w:rPr>
          <w:rFonts w:ascii="Times New Roman" w:hAnsi="Times New Roman"/>
          <w:sz w:val="28"/>
          <w:szCs w:val="28"/>
          <w:lang w:eastAsia="uk-UA"/>
        </w:rPr>
        <w:t xml:space="preserve">Органи Казначейства на підставі платіжних доручень </w:t>
      </w:r>
      <w:r w:rsidR="00007032" w:rsidRPr="005D3EC3">
        <w:rPr>
          <w:rFonts w:ascii="Times New Roman" w:hAnsi="Times New Roman"/>
          <w:sz w:val="28"/>
          <w:szCs w:val="28"/>
        </w:rPr>
        <w:t>суб</w:t>
      </w:r>
      <w:r w:rsidR="00007032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="00007032" w:rsidRPr="005D3EC3">
        <w:rPr>
          <w:rFonts w:ascii="Times New Roman" w:hAnsi="Times New Roman"/>
          <w:sz w:val="28"/>
          <w:szCs w:val="28"/>
        </w:rPr>
        <w:t>єктів</w:t>
      </w:r>
      <w:r w:rsidR="00301199">
        <w:rPr>
          <w:rFonts w:ascii="Times New Roman" w:hAnsi="Times New Roman"/>
          <w:sz w:val="28"/>
          <w:szCs w:val="28"/>
          <w:lang w:eastAsia="uk-UA"/>
        </w:rPr>
        <w:t xml:space="preserve"> господарювання</w:t>
      </w:r>
      <w:r w:rsidRPr="004F4381">
        <w:rPr>
          <w:rFonts w:ascii="Times New Roman" w:hAnsi="Times New Roman"/>
          <w:sz w:val="28"/>
          <w:szCs w:val="28"/>
          <w:lang w:eastAsia="uk-UA"/>
        </w:rPr>
        <w:t xml:space="preserve"> з урахуванням вимог статті 200</w:t>
      </w:r>
      <w:r w:rsidRPr="004F438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="00301199">
        <w:rPr>
          <w:rFonts w:ascii="Times New Roman" w:hAnsi="Times New Roman"/>
          <w:sz w:val="28"/>
          <w:szCs w:val="28"/>
          <w:lang w:eastAsia="uk-UA"/>
        </w:rPr>
        <w:t xml:space="preserve"> Податкового кодексу України </w:t>
      </w:r>
      <w:r w:rsidRPr="004F4381">
        <w:rPr>
          <w:rFonts w:ascii="Times New Roman" w:hAnsi="Times New Roman"/>
          <w:sz w:val="28"/>
          <w:szCs w:val="28"/>
          <w:lang w:eastAsia="uk-UA"/>
        </w:rPr>
        <w:t>здійснюють перерахування коштів на рахунки електронного адміністрування податку на додану вартість суб</w:t>
      </w:r>
      <w:r w:rsidR="00007032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4F4381">
        <w:rPr>
          <w:rFonts w:ascii="Times New Roman" w:hAnsi="Times New Roman"/>
          <w:sz w:val="28"/>
          <w:szCs w:val="28"/>
          <w:lang w:eastAsia="uk-UA"/>
        </w:rPr>
        <w:t>єкта господарювання для подальшого спрямування податку на додану вартість до державного бюджету.</w:t>
      </w:r>
    </w:p>
    <w:p w:rsidR="001A5908" w:rsidRPr="006C0F99" w:rsidRDefault="00A05723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="006C0F99" w:rsidRPr="006C0F9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A5908" w:rsidRPr="006C0F99">
        <w:rPr>
          <w:rFonts w:ascii="Times New Roman" w:hAnsi="Times New Roman"/>
          <w:sz w:val="28"/>
          <w:szCs w:val="28"/>
          <w:lang w:eastAsia="uk-UA"/>
        </w:rPr>
        <w:t>Проведення розрахунків за теплопостачання</w:t>
      </w:r>
      <w:r w:rsidR="006C0F99" w:rsidRPr="006C0F99">
        <w:rPr>
          <w:rFonts w:ascii="Times New Roman" w:hAnsi="Times New Roman"/>
          <w:sz w:val="28"/>
          <w:szCs w:val="28"/>
          <w:lang w:eastAsia="uk-UA"/>
        </w:rPr>
        <w:t>.</w:t>
      </w:r>
      <w:r w:rsidR="001A5908" w:rsidRPr="006C0F9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Органи Казначейства на підставі платіжних доручень </w:t>
      </w:r>
      <w:r w:rsidRPr="005D3EC3">
        <w:rPr>
          <w:rFonts w:ascii="Times New Roman" w:hAnsi="Times New Roman"/>
          <w:sz w:val="28"/>
          <w:szCs w:val="28"/>
        </w:rPr>
        <w:t>суб</w:t>
      </w:r>
      <w:r w:rsidR="005A6BB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єктів господарювання, які мають ліцензію на виробництво теплової енергії</w:t>
      </w:r>
      <w:r w:rsidR="005A6BBE" w:rsidRPr="005D3EC3">
        <w:rPr>
          <w:rFonts w:ascii="Times New Roman" w:hAnsi="Times New Roman"/>
          <w:sz w:val="28"/>
          <w:szCs w:val="28"/>
        </w:rPr>
        <w:t>,</w:t>
      </w:r>
      <w:r w:rsidRPr="005D3EC3">
        <w:rPr>
          <w:rFonts w:ascii="Times New Roman" w:hAnsi="Times New Roman"/>
          <w:sz w:val="28"/>
          <w:szCs w:val="28"/>
        </w:rPr>
        <w:t xml:space="preserve"> спрямовують кошти</w:t>
      </w:r>
      <w:r w:rsidR="005A6BBE" w:rsidRPr="005D3EC3">
        <w:rPr>
          <w:rFonts w:ascii="Times New Roman" w:hAnsi="Times New Roman"/>
          <w:sz w:val="28"/>
          <w:szCs w:val="28"/>
        </w:rPr>
        <w:t xml:space="preserve"> на</w:t>
      </w:r>
      <w:r w:rsidRPr="005D3EC3">
        <w:rPr>
          <w:rFonts w:ascii="Times New Roman" w:hAnsi="Times New Roman"/>
          <w:sz w:val="28"/>
          <w:szCs w:val="28"/>
        </w:rPr>
        <w:t>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</w:rPr>
        <w:t xml:space="preserve">оплату природного газу </w:t>
      </w:r>
      <w:r w:rsidRPr="005D3EC3">
        <w:rPr>
          <w:rFonts w:ascii="Times New Roman" w:hAnsi="Times New Roman"/>
          <w:sz w:val="28"/>
          <w:szCs w:val="28"/>
          <w:lang w:eastAsia="uk-UA"/>
        </w:rPr>
        <w:t>оптовим продавцям та власникам ресурсу природного газу (в тому числі ПАТ «Національна акціонерна компанія «Нафтогаз України»);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lastRenderedPageBreak/>
        <w:t>оплату інших енергоносіїв</w:t>
      </w:r>
      <w:r w:rsidR="005A6BBE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спожитих для виробництва теплової енергії;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оплату послуг з розподілу та транспортування </w:t>
      </w:r>
      <w:r w:rsidRPr="005D3EC3">
        <w:rPr>
          <w:rFonts w:ascii="Times New Roman" w:hAnsi="Times New Roman"/>
          <w:sz w:val="28"/>
          <w:szCs w:val="28"/>
        </w:rPr>
        <w:t>природного газу операторам газорозподільної системи та оператору газотранспортної системи;</w:t>
      </w:r>
    </w:p>
    <w:p w:rsidR="001A5908" w:rsidRPr="005D3EC3" w:rsidRDefault="0041244E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 xml:space="preserve">оплату </w:t>
      </w:r>
      <w:r w:rsidR="001A5908" w:rsidRPr="005D3EC3">
        <w:rPr>
          <w:rFonts w:ascii="Times New Roman" w:hAnsi="Times New Roman"/>
          <w:sz w:val="28"/>
          <w:szCs w:val="28"/>
        </w:rPr>
        <w:t>за спожиту електричну енергію;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</w:rPr>
        <w:t>сплату грошових зобов</w:t>
      </w:r>
      <w:r w:rsidR="00D4146A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із податків, зборів, платежів до державного бюджету (крім податку на додану вартість).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суб</w:t>
      </w:r>
      <w:r w:rsidR="005A6BB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єктів господарювання, які мають ліцензію на </w:t>
      </w:r>
      <w:r w:rsidRPr="005D3EC3">
        <w:rPr>
          <w:rFonts w:ascii="Times New Roman" w:hAnsi="Times New Roman"/>
          <w:sz w:val="28"/>
          <w:szCs w:val="28"/>
        </w:rPr>
        <w:t>постачання теплової енергії</w:t>
      </w:r>
      <w:r w:rsidR="000C7584" w:rsidRPr="005D3EC3">
        <w:rPr>
          <w:rFonts w:ascii="Times New Roman" w:hAnsi="Times New Roman"/>
          <w:sz w:val="28"/>
          <w:szCs w:val="28"/>
        </w:rPr>
        <w:t>,</w:t>
      </w:r>
      <w:r w:rsidRPr="005D3EC3">
        <w:rPr>
          <w:rFonts w:ascii="Times New Roman" w:hAnsi="Times New Roman"/>
          <w:sz w:val="28"/>
          <w:szCs w:val="28"/>
        </w:rPr>
        <w:t xml:space="preserve"> виробленої іншим суб</w:t>
      </w:r>
      <w:r w:rsidR="00D4146A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єктом господарювання</w:t>
      </w:r>
      <w:r w:rsidR="005A6BBE" w:rsidRPr="005D3EC3">
        <w:rPr>
          <w:rFonts w:ascii="Times New Roman" w:hAnsi="Times New Roman"/>
          <w:sz w:val="28"/>
          <w:szCs w:val="28"/>
        </w:rPr>
        <w:t>,</w:t>
      </w:r>
      <w:r w:rsidRPr="005D3EC3">
        <w:rPr>
          <w:rFonts w:ascii="Times New Roman" w:hAnsi="Times New Roman"/>
          <w:sz w:val="28"/>
          <w:szCs w:val="28"/>
        </w:rPr>
        <w:t xml:space="preserve"> спрямовують кошти</w:t>
      </w:r>
      <w:r w:rsidR="005A6BBE" w:rsidRPr="005D3EC3">
        <w:rPr>
          <w:rFonts w:ascii="Times New Roman" w:hAnsi="Times New Roman"/>
          <w:sz w:val="28"/>
          <w:szCs w:val="28"/>
        </w:rPr>
        <w:t xml:space="preserve"> на</w:t>
      </w:r>
      <w:r w:rsidRPr="005D3EC3">
        <w:rPr>
          <w:rFonts w:ascii="Times New Roman" w:hAnsi="Times New Roman"/>
          <w:sz w:val="28"/>
          <w:szCs w:val="28"/>
        </w:rPr>
        <w:t>:</w:t>
      </w:r>
    </w:p>
    <w:p w:rsidR="001A5908" w:rsidRPr="005D3EC3" w:rsidRDefault="001A5908" w:rsidP="00CE5E9C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оплату покупної теплової енергії, інших енергоносіїв, використаних в процесі транспортування та постачання теплової енергії;</w:t>
      </w:r>
    </w:p>
    <w:p w:rsidR="001A5908" w:rsidRPr="005D3EC3" w:rsidRDefault="001A5908" w:rsidP="00117071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</w:rPr>
        <w:t>сплату грошових зобов</w:t>
      </w:r>
      <w:r w:rsidR="005A6BB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</w:t>
      </w:r>
      <w:r w:rsidR="005A6BBE" w:rsidRPr="005D3EC3">
        <w:rPr>
          <w:rFonts w:ascii="Times New Roman" w:hAnsi="Times New Roman"/>
          <w:sz w:val="28"/>
          <w:szCs w:val="28"/>
        </w:rPr>
        <w:t xml:space="preserve">з податків, зборів, платежів до </w:t>
      </w:r>
      <w:r w:rsidRPr="005D3EC3">
        <w:rPr>
          <w:rFonts w:ascii="Times New Roman" w:hAnsi="Times New Roman"/>
          <w:sz w:val="28"/>
          <w:szCs w:val="28"/>
        </w:rPr>
        <w:t>державного бюджету (крім податку на додану вартість).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ь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підприємств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 xml:space="preserve"> –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постачальників (виробників) інших енергоносіїв (окрім природного газу та електричної енергії), які постачають їх д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 xml:space="preserve">ля виробництва теплової енергії, </w:t>
      </w:r>
      <w:r w:rsidRPr="005D3EC3">
        <w:rPr>
          <w:rFonts w:ascii="Times New Roman" w:hAnsi="Times New Roman"/>
          <w:sz w:val="28"/>
          <w:szCs w:val="28"/>
        </w:rPr>
        <w:t>спрямовують кошти</w:t>
      </w:r>
      <w:r w:rsidR="00443EE7" w:rsidRPr="005D3EC3">
        <w:rPr>
          <w:rFonts w:ascii="Times New Roman" w:hAnsi="Times New Roman"/>
          <w:sz w:val="28"/>
          <w:szCs w:val="28"/>
        </w:rPr>
        <w:t xml:space="preserve"> на</w:t>
      </w:r>
      <w:r w:rsidRPr="005D3EC3">
        <w:rPr>
          <w:rFonts w:ascii="Times New Roman" w:hAnsi="Times New Roman"/>
          <w:sz w:val="28"/>
          <w:szCs w:val="28"/>
        </w:rPr>
        <w:t>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оплату послуг тепло-, водопостачання та водовідведення;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оплату постачання</w:t>
      </w:r>
      <w:r w:rsidR="00443F86" w:rsidRPr="005D3EC3">
        <w:rPr>
          <w:rFonts w:ascii="Times New Roman" w:hAnsi="Times New Roman"/>
          <w:sz w:val="28"/>
          <w:szCs w:val="28"/>
        </w:rPr>
        <w:t> </w:t>
      </w:r>
      <w:r w:rsidRPr="005D3EC3">
        <w:rPr>
          <w:rFonts w:ascii="Times New Roman" w:hAnsi="Times New Roman"/>
          <w:sz w:val="28"/>
          <w:szCs w:val="28"/>
        </w:rPr>
        <w:t>/ транспортування</w:t>
      </w:r>
      <w:r w:rsidR="00443F86" w:rsidRPr="005D3EC3">
        <w:rPr>
          <w:rFonts w:ascii="Times New Roman" w:hAnsi="Times New Roman"/>
          <w:sz w:val="28"/>
          <w:szCs w:val="28"/>
        </w:rPr>
        <w:t> </w:t>
      </w:r>
      <w:r w:rsidRPr="005D3EC3">
        <w:rPr>
          <w:rFonts w:ascii="Times New Roman" w:hAnsi="Times New Roman"/>
          <w:sz w:val="28"/>
          <w:szCs w:val="28"/>
        </w:rPr>
        <w:t>/ розподіл</w:t>
      </w:r>
      <w:r w:rsidR="00884BE9" w:rsidRPr="005D3EC3">
        <w:rPr>
          <w:rFonts w:ascii="Times New Roman" w:hAnsi="Times New Roman"/>
          <w:sz w:val="28"/>
          <w:szCs w:val="28"/>
        </w:rPr>
        <w:t>у</w:t>
      </w:r>
      <w:r w:rsidRPr="005D3EC3">
        <w:rPr>
          <w:rFonts w:ascii="Times New Roman" w:hAnsi="Times New Roman"/>
          <w:sz w:val="28"/>
          <w:szCs w:val="28"/>
        </w:rPr>
        <w:t xml:space="preserve"> природного газу;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оплату електроенергії;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виплату заробітної плати з нарахуваннями на неї;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</w:rPr>
        <w:t>сплату грошових зобов</w:t>
      </w:r>
      <w:r w:rsidR="00443F86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із податків, зборів, платежів до державного бюджету (крім податку на додану вартість).</w:t>
      </w:r>
    </w:p>
    <w:p w:rsidR="001A5908" w:rsidRPr="006C0F99" w:rsidRDefault="006C0F99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6C0F99">
        <w:rPr>
          <w:rFonts w:ascii="Times New Roman" w:hAnsi="Times New Roman"/>
          <w:sz w:val="28"/>
          <w:szCs w:val="28"/>
          <w:lang w:eastAsia="uk-UA"/>
        </w:rPr>
        <w:t>1</w:t>
      </w:r>
      <w:r w:rsidR="00A05723">
        <w:rPr>
          <w:rFonts w:ascii="Times New Roman" w:hAnsi="Times New Roman"/>
          <w:sz w:val="28"/>
          <w:szCs w:val="28"/>
          <w:lang w:eastAsia="uk-UA"/>
        </w:rPr>
        <w:t>0</w:t>
      </w:r>
      <w:r w:rsidRPr="006C0F9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A5908" w:rsidRPr="006C0F99">
        <w:rPr>
          <w:rFonts w:ascii="Times New Roman" w:hAnsi="Times New Roman"/>
          <w:sz w:val="28"/>
          <w:szCs w:val="28"/>
          <w:lang w:eastAsia="uk-UA"/>
        </w:rPr>
        <w:t>Проведення розрахунків за водопостачання і водовідведення</w:t>
      </w:r>
      <w:r w:rsidRPr="006C0F99">
        <w:rPr>
          <w:rFonts w:ascii="Times New Roman" w:hAnsi="Times New Roman"/>
          <w:sz w:val="28"/>
          <w:szCs w:val="28"/>
          <w:lang w:eastAsia="uk-UA"/>
        </w:rPr>
        <w:t>.</w:t>
      </w:r>
      <w:r w:rsidR="001A5908" w:rsidRPr="006C0F9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підприємств водопостачання і водовідведення спрямовують кошти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Pr="005D3EC3">
        <w:rPr>
          <w:rFonts w:ascii="Times New Roman" w:hAnsi="Times New Roman"/>
          <w:sz w:val="28"/>
          <w:szCs w:val="28"/>
          <w:lang w:eastAsia="uk-UA"/>
        </w:rPr>
        <w:t>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розрахунки за електричну енергію, в тому числі на сплату заборгованості за минулі періоди;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</w:rPr>
        <w:t>сплату грошових зобов</w:t>
      </w:r>
      <w:r w:rsidR="00443F86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із податків, зборів, платежів до державного бюджету (крім податку на додану вартість).</w:t>
      </w:r>
    </w:p>
    <w:p w:rsidR="001A5908" w:rsidRPr="006C0F99" w:rsidRDefault="006C0F99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6C0F99">
        <w:rPr>
          <w:rFonts w:ascii="Times New Roman" w:hAnsi="Times New Roman"/>
          <w:sz w:val="28"/>
          <w:szCs w:val="28"/>
          <w:lang w:eastAsia="uk-UA"/>
        </w:rPr>
        <w:lastRenderedPageBreak/>
        <w:t>1</w:t>
      </w:r>
      <w:r w:rsidR="00A05723">
        <w:rPr>
          <w:rFonts w:ascii="Times New Roman" w:hAnsi="Times New Roman"/>
          <w:sz w:val="28"/>
          <w:szCs w:val="28"/>
          <w:lang w:eastAsia="uk-UA"/>
        </w:rPr>
        <w:t>1</w:t>
      </w:r>
      <w:r w:rsidRPr="006C0F9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A5908" w:rsidRPr="006C0F99">
        <w:rPr>
          <w:rFonts w:ascii="Times New Roman" w:hAnsi="Times New Roman"/>
          <w:sz w:val="28"/>
          <w:szCs w:val="28"/>
          <w:lang w:eastAsia="uk-UA"/>
        </w:rPr>
        <w:t>Проведення розрахунків за квартирну плату (утримання будинків і споруд та прибудинкових територій, вивезення побутового сміття та рідких нечистот) та інші послуги</w:t>
      </w:r>
      <w:r w:rsidRPr="006C0F99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Органи Казначейства на підставі платіжних доручень підприємств, що надають послуги з утримання будинків, споруд і прибудинкових територій, вивезення побутового сміття і рідких нечистот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спрямовують кошти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Pr="005D3EC3">
        <w:rPr>
          <w:rFonts w:ascii="Times New Roman" w:hAnsi="Times New Roman"/>
          <w:sz w:val="28"/>
          <w:szCs w:val="28"/>
          <w:lang w:eastAsia="uk-UA"/>
        </w:rPr>
        <w:t>: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оплату послуг тепло-, водопостачання та водовідведення;</w:t>
      </w:r>
    </w:p>
    <w:p w:rsidR="001A5908" w:rsidRPr="005D3EC3" w:rsidRDefault="001A5908" w:rsidP="00117071">
      <w:pPr>
        <w:tabs>
          <w:tab w:val="left" w:pos="72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оплату постачання</w:t>
      </w:r>
      <w:r w:rsidR="00443EE7" w:rsidRPr="005D3EC3">
        <w:rPr>
          <w:rFonts w:ascii="Times New Roman" w:hAnsi="Times New Roman"/>
          <w:sz w:val="28"/>
          <w:szCs w:val="28"/>
        </w:rPr>
        <w:t> </w:t>
      </w:r>
      <w:r w:rsidRPr="005D3EC3">
        <w:rPr>
          <w:rFonts w:ascii="Times New Roman" w:hAnsi="Times New Roman"/>
          <w:sz w:val="28"/>
          <w:szCs w:val="28"/>
        </w:rPr>
        <w:t>/ транспортування</w:t>
      </w:r>
      <w:r w:rsidR="00443EE7" w:rsidRPr="005D3EC3">
        <w:rPr>
          <w:rFonts w:ascii="Times New Roman" w:hAnsi="Times New Roman"/>
          <w:sz w:val="28"/>
          <w:szCs w:val="28"/>
        </w:rPr>
        <w:t> </w:t>
      </w:r>
      <w:r w:rsidRPr="005D3EC3">
        <w:rPr>
          <w:rFonts w:ascii="Times New Roman" w:hAnsi="Times New Roman"/>
          <w:sz w:val="28"/>
          <w:szCs w:val="28"/>
        </w:rPr>
        <w:t>/ розподіл</w:t>
      </w:r>
      <w:r w:rsidR="004E5AC7" w:rsidRPr="005D3EC3">
        <w:rPr>
          <w:rFonts w:ascii="Times New Roman" w:hAnsi="Times New Roman"/>
          <w:sz w:val="28"/>
          <w:szCs w:val="28"/>
        </w:rPr>
        <w:t>у</w:t>
      </w:r>
      <w:r w:rsidRPr="005D3EC3">
        <w:rPr>
          <w:rFonts w:ascii="Times New Roman" w:hAnsi="Times New Roman"/>
          <w:sz w:val="28"/>
          <w:szCs w:val="28"/>
        </w:rPr>
        <w:t xml:space="preserve"> природного газу;</w:t>
      </w:r>
    </w:p>
    <w:p w:rsidR="001A5908" w:rsidRPr="005D3EC3" w:rsidRDefault="001A5908" w:rsidP="00117071">
      <w:pPr>
        <w:tabs>
          <w:tab w:val="left" w:pos="72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оплату електроенергії;</w:t>
      </w:r>
    </w:p>
    <w:p w:rsidR="001A5908" w:rsidRPr="005D3EC3" w:rsidRDefault="001A5908" w:rsidP="00117071">
      <w:pPr>
        <w:tabs>
          <w:tab w:val="left" w:pos="72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сплату грошових зобов</w:t>
      </w:r>
      <w:r w:rsidR="00443F86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 із податків, зборів, платежів до державного бюджету;</w:t>
      </w:r>
    </w:p>
    <w:p w:rsidR="001A5908" w:rsidRPr="005D3EC3" w:rsidRDefault="001A5908" w:rsidP="00117071">
      <w:pPr>
        <w:tabs>
          <w:tab w:val="left" w:pos="72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D3EC3">
        <w:rPr>
          <w:rFonts w:ascii="Times New Roman" w:hAnsi="Times New Roman"/>
          <w:sz w:val="28"/>
          <w:szCs w:val="28"/>
        </w:rPr>
        <w:t>виплату заробітн</w:t>
      </w:r>
      <w:r w:rsidR="006145A1">
        <w:rPr>
          <w:rFonts w:ascii="Times New Roman" w:hAnsi="Times New Roman"/>
          <w:sz w:val="28"/>
          <w:szCs w:val="28"/>
        </w:rPr>
        <w:t>ої плати з нарахуваннями на неї</w:t>
      </w:r>
      <w:bookmarkStart w:id="0" w:name="_GoBack"/>
      <w:bookmarkEnd w:id="0"/>
      <w:r w:rsidRPr="005D3EC3">
        <w:rPr>
          <w:rFonts w:ascii="Times New Roman" w:hAnsi="Times New Roman"/>
          <w:sz w:val="28"/>
          <w:szCs w:val="28"/>
        </w:rPr>
        <w:t xml:space="preserve"> за умови відсутності </w:t>
      </w:r>
      <w:r w:rsidR="00645D8A" w:rsidRPr="005D3EC3">
        <w:rPr>
          <w:rFonts w:ascii="Times New Roman" w:hAnsi="Times New Roman"/>
          <w:sz w:val="28"/>
          <w:szCs w:val="28"/>
        </w:rPr>
        <w:t>заборгованості</w:t>
      </w:r>
      <w:r w:rsidRPr="005D3EC3">
        <w:rPr>
          <w:rFonts w:ascii="Times New Roman" w:hAnsi="Times New Roman"/>
          <w:sz w:val="28"/>
          <w:szCs w:val="28"/>
        </w:rPr>
        <w:t xml:space="preserve"> зі сплати енергоносіїв і податкових зобов</w:t>
      </w:r>
      <w:r w:rsidR="004E5AC7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</w:rPr>
        <w:t>язань.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Підтвердженням відсутності заборгованості є лист підприємств</w:t>
      </w:r>
      <w:r w:rsidR="00A05723">
        <w:rPr>
          <w:rFonts w:ascii="Times New Roman" w:hAnsi="Times New Roman"/>
          <w:sz w:val="28"/>
          <w:szCs w:val="28"/>
          <w:lang w:eastAsia="uk-UA"/>
        </w:rPr>
        <w:t>а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2D7860" w:rsidRDefault="001E1B81" w:rsidP="00117071">
      <w:pPr>
        <w:tabs>
          <w:tab w:val="left" w:pos="54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</w:t>
      </w:r>
      <w:r w:rsidR="00A05723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Видатки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пов</w:t>
      </w:r>
      <w:r w:rsidR="00884BE9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язані з виплатою соціальної допомоги та грошового забезпечення державним підприємством поштового зв</w:t>
      </w:r>
      <w:r w:rsidR="004E5AC7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язку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здійсню</w:t>
      </w:r>
      <w:r w:rsidR="00F17567" w:rsidRPr="005D3EC3">
        <w:rPr>
          <w:rFonts w:ascii="Times New Roman" w:hAnsi="Times New Roman"/>
          <w:sz w:val="28"/>
          <w:szCs w:val="28"/>
          <w:lang w:eastAsia="uk-UA"/>
        </w:rPr>
        <w:t>ю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ться за </w:t>
      </w:r>
      <w:r w:rsidR="001A5908" w:rsidRPr="002D7860">
        <w:rPr>
          <w:rFonts w:ascii="Times New Roman" w:hAnsi="Times New Roman"/>
          <w:sz w:val="28"/>
          <w:szCs w:val="28"/>
          <w:lang w:eastAsia="uk-UA"/>
        </w:rPr>
        <w:t>рахунок субвенції у порядку</w:t>
      </w:r>
      <w:r w:rsidR="002D7860">
        <w:rPr>
          <w:rFonts w:ascii="Times New Roman" w:hAnsi="Times New Roman"/>
          <w:sz w:val="28"/>
          <w:szCs w:val="28"/>
          <w:lang w:eastAsia="uk-UA"/>
        </w:rPr>
        <w:t>, встановленому законодавством.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1</w:t>
      </w:r>
      <w:r w:rsidR="00A05723">
        <w:rPr>
          <w:rFonts w:ascii="Times New Roman" w:hAnsi="Times New Roman"/>
          <w:sz w:val="28"/>
          <w:szCs w:val="28"/>
          <w:lang w:eastAsia="uk-UA"/>
        </w:rPr>
        <w:t>3</w:t>
      </w:r>
      <w:r w:rsidRPr="005D3EC3">
        <w:rPr>
          <w:rFonts w:ascii="Times New Roman" w:hAnsi="Times New Roman"/>
          <w:sz w:val="28"/>
          <w:szCs w:val="28"/>
          <w:lang w:eastAsia="uk-UA"/>
        </w:rPr>
        <w:t>. Зазначені розрахунки проводяться протягом п</w:t>
      </w:r>
      <w:r w:rsidR="00884BE9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яти банківських днів 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у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межах бюджетного року.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1</w:t>
      </w:r>
      <w:r w:rsidR="00A05723">
        <w:rPr>
          <w:rFonts w:ascii="Times New Roman" w:hAnsi="Times New Roman"/>
          <w:sz w:val="28"/>
          <w:szCs w:val="28"/>
          <w:lang w:eastAsia="uk-UA"/>
        </w:rPr>
        <w:t>4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. Усі учасники розрахунків, що проводяться відповідно до цього Порядку, залежно від виду платежу в графі 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«</w:t>
      </w:r>
      <w:r w:rsidRPr="005D3EC3">
        <w:rPr>
          <w:rFonts w:ascii="Times New Roman" w:hAnsi="Times New Roman"/>
          <w:sz w:val="28"/>
          <w:szCs w:val="28"/>
          <w:lang w:eastAsia="uk-UA"/>
        </w:rPr>
        <w:t>призначення платежу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»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платіжних доручень зазначають додатково 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«</w:t>
      </w:r>
      <w:r w:rsidR="002D7860">
        <w:rPr>
          <w:rFonts w:ascii="Times New Roman" w:hAnsi="Times New Roman"/>
          <w:sz w:val="28"/>
          <w:szCs w:val="28"/>
          <w:lang w:eastAsia="uk-UA"/>
        </w:rPr>
        <w:t>п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останова </w:t>
      </w:r>
      <w:r w:rsidR="00645D8A" w:rsidRPr="005D3EC3">
        <w:rPr>
          <w:rFonts w:ascii="Times New Roman" w:hAnsi="Times New Roman"/>
          <w:sz w:val="28"/>
          <w:szCs w:val="28"/>
          <w:lang w:eastAsia="uk-UA"/>
        </w:rPr>
        <w:t xml:space="preserve">Кабінету </w:t>
      </w:r>
      <w:r w:rsidR="00187A24" w:rsidRPr="005D3EC3">
        <w:rPr>
          <w:rFonts w:ascii="Times New Roman" w:hAnsi="Times New Roman"/>
          <w:sz w:val="28"/>
          <w:szCs w:val="28"/>
          <w:lang w:eastAsia="uk-UA"/>
        </w:rPr>
        <w:t>Міністрів Укра</w:t>
      </w:r>
      <w:r w:rsidR="00330CE0" w:rsidRPr="005D3EC3">
        <w:rPr>
          <w:rFonts w:ascii="Times New Roman" w:hAnsi="Times New Roman"/>
          <w:sz w:val="28"/>
          <w:szCs w:val="28"/>
          <w:lang w:eastAsia="uk-UA"/>
        </w:rPr>
        <w:t>ї</w:t>
      </w:r>
      <w:r w:rsidR="00187A24" w:rsidRPr="005D3EC3">
        <w:rPr>
          <w:rFonts w:ascii="Times New Roman" w:hAnsi="Times New Roman"/>
          <w:sz w:val="28"/>
          <w:szCs w:val="28"/>
          <w:lang w:eastAsia="uk-UA"/>
        </w:rPr>
        <w:t>ни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7A24" w:rsidRPr="005D3EC3">
        <w:rPr>
          <w:rFonts w:ascii="Times New Roman" w:hAnsi="Times New Roman"/>
          <w:sz w:val="28"/>
          <w:szCs w:val="28"/>
          <w:lang w:eastAsia="uk-UA"/>
        </w:rPr>
        <w:t xml:space="preserve">                           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від </w:t>
      </w:r>
      <w:r w:rsidR="00645D8A" w:rsidRPr="005D3EC3">
        <w:rPr>
          <w:rFonts w:ascii="Times New Roman" w:hAnsi="Times New Roman"/>
          <w:sz w:val="28"/>
          <w:szCs w:val="28"/>
          <w:lang w:eastAsia="uk-UA"/>
        </w:rPr>
        <w:t>0</w:t>
      </w:r>
      <w:r w:rsidRPr="005D3EC3">
        <w:rPr>
          <w:rFonts w:ascii="Times New Roman" w:hAnsi="Times New Roman"/>
          <w:sz w:val="28"/>
          <w:szCs w:val="28"/>
          <w:lang w:eastAsia="uk-UA"/>
        </w:rPr>
        <w:t>4 березня 2002 р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оку 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№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256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»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та вид послуг</w:t>
      </w:r>
      <w:r w:rsidR="00664E06" w:rsidRPr="005D3EC3">
        <w:rPr>
          <w:rFonts w:ascii="Times New Roman" w:hAnsi="Times New Roman"/>
          <w:sz w:val="28"/>
          <w:szCs w:val="28"/>
          <w:lang w:eastAsia="uk-UA"/>
        </w:rPr>
        <w:t xml:space="preserve"> (енергоносіїв)</w:t>
      </w:r>
      <w:r w:rsidR="00443EE7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за який проводиться розрахунок.</w:t>
      </w:r>
    </w:p>
    <w:p w:rsidR="001A5908" w:rsidRPr="005D3EC3" w:rsidRDefault="00DC715B" w:rsidP="00F10F1E">
      <w:pPr>
        <w:tabs>
          <w:tab w:val="left" w:pos="851"/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D3EC3">
        <w:rPr>
          <w:rFonts w:ascii="Times New Roman" w:hAnsi="Times New Roman"/>
          <w:b/>
          <w:sz w:val="28"/>
          <w:szCs w:val="28"/>
          <w:lang w:val="en-US" w:eastAsia="uk-UA"/>
        </w:rPr>
        <w:t>III</w:t>
      </w:r>
      <w:r w:rsidR="001A5908" w:rsidRPr="005D3EC3">
        <w:rPr>
          <w:rFonts w:ascii="Times New Roman" w:hAnsi="Times New Roman"/>
          <w:b/>
          <w:sz w:val="28"/>
          <w:szCs w:val="28"/>
          <w:lang w:eastAsia="uk-UA"/>
        </w:rPr>
        <w:t>.</w:t>
      </w:r>
      <w:r w:rsidRPr="005D3EC3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 w:rsidR="001A5908" w:rsidRPr="005D3EC3">
        <w:rPr>
          <w:rFonts w:ascii="Times New Roman" w:hAnsi="Times New Roman"/>
          <w:b/>
          <w:sz w:val="28"/>
          <w:szCs w:val="28"/>
          <w:lang w:eastAsia="uk-UA"/>
        </w:rPr>
        <w:t>Звітність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1. Казначейство здійснює щоденний моніторинг стану проведення розрахунків</w:t>
      </w:r>
      <w:r w:rsidRPr="005D3EC3">
        <w:rPr>
          <w:rFonts w:ascii="Times New Roman" w:hAnsi="Times New Roman"/>
          <w:sz w:val="28"/>
          <w:szCs w:val="28"/>
          <w:lang w:val="ru-RU" w:eastAsia="uk-UA"/>
        </w:rPr>
        <w:t xml:space="preserve"> та </w:t>
      </w:r>
      <w:r w:rsidRPr="005D3EC3">
        <w:rPr>
          <w:rFonts w:ascii="Times New Roman" w:hAnsi="Times New Roman"/>
          <w:sz w:val="28"/>
          <w:szCs w:val="28"/>
          <w:lang w:eastAsia="uk-UA"/>
        </w:rPr>
        <w:t>веде облік у розрізі адміністративно-територіальних одиниць, яким виділен</w:t>
      </w:r>
      <w:r w:rsidR="00443F86" w:rsidRPr="005D3EC3">
        <w:rPr>
          <w:rFonts w:ascii="Times New Roman" w:hAnsi="Times New Roman"/>
          <w:sz w:val="28"/>
          <w:szCs w:val="28"/>
          <w:lang w:eastAsia="uk-UA"/>
        </w:rPr>
        <w:t>о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субвенці</w:t>
      </w:r>
      <w:r w:rsidR="00443F86" w:rsidRPr="005D3EC3">
        <w:rPr>
          <w:rFonts w:ascii="Times New Roman" w:hAnsi="Times New Roman"/>
          <w:sz w:val="28"/>
          <w:szCs w:val="28"/>
          <w:lang w:eastAsia="uk-UA"/>
        </w:rPr>
        <w:t>ю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з державного бюджету, та видів послуг за такими показниками</w:t>
      </w:r>
      <w:r w:rsidRPr="005D3EC3">
        <w:rPr>
          <w:rFonts w:ascii="Times New Roman" w:hAnsi="Times New Roman"/>
          <w:sz w:val="28"/>
          <w:szCs w:val="28"/>
          <w:lang w:val="ru-RU" w:eastAsia="uk-UA"/>
        </w:rPr>
        <w:t>: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lastRenderedPageBreak/>
        <w:t>фактичний обсяг енергоносіїв (природний газ, теплопостачання</w:t>
      </w:r>
      <w:r w:rsidR="004B1D5A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електрична енергія, водопостачання і водовідведення, квартирна плата </w:t>
      </w:r>
      <w:r w:rsidR="004B1D5A" w:rsidRPr="005D3EC3">
        <w:rPr>
          <w:rFonts w:ascii="Times New Roman" w:hAnsi="Times New Roman"/>
          <w:sz w:val="28"/>
          <w:szCs w:val="28"/>
          <w:lang w:eastAsia="uk-UA"/>
        </w:rPr>
        <w:t>тощо</w:t>
      </w:r>
      <w:r w:rsidRPr="005D3EC3">
        <w:rPr>
          <w:rFonts w:ascii="Times New Roman" w:hAnsi="Times New Roman"/>
          <w:sz w:val="28"/>
          <w:szCs w:val="28"/>
          <w:lang w:eastAsia="uk-UA"/>
        </w:rPr>
        <w:t>);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виділено коштів з початку року (природний газ, теплопостачання</w:t>
      </w:r>
      <w:r w:rsidR="004B1D5A" w:rsidRPr="005D3EC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електрична енергія, водопостачання і водовідведення, квартирна плата </w:t>
      </w:r>
      <w:r w:rsidR="004B1D5A" w:rsidRPr="005D3EC3">
        <w:rPr>
          <w:rFonts w:ascii="Times New Roman" w:hAnsi="Times New Roman"/>
          <w:sz w:val="28"/>
          <w:szCs w:val="28"/>
          <w:lang w:eastAsia="uk-UA"/>
        </w:rPr>
        <w:t>тощо</w:t>
      </w:r>
      <w:r w:rsidRPr="005D3EC3">
        <w:rPr>
          <w:rFonts w:ascii="Times New Roman" w:hAnsi="Times New Roman"/>
          <w:sz w:val="28"/>
          <w:szCs w:val="28"/>
          <w:lang w:eastAsia="uk-UA"/>
        </w:rPr>
        <w:t>);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перераховано коштів з рахунків головних розпорядників коштів місцевих бюджетів;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залишок коштів на рахунках головних розпорядників коштів місцевих бюджетів;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залишок коштів на рахунках суб</w:t>
      </w:r>
      <w:r w:rsidR="003C6918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єктів господарювання, відкритих в органах Казначейства.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Підставою для проведення моніторингу є щоденна інформація органів Казначейства згідно з додатком 5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Pr="005D3EC3">
        <w:rPr>
          <w:rFonts w:ascii="Times New Roman" w:hAnsi="Times New Roman"/>
          <w:sz w:val="28"/>
          <w:szCs w:val="28"/>
          <w:lang w:eastAsia="uk-UA"/>
        </w:rPr>
        <w:t>цього Порядку.</w:t>
      </w:r>
    </w:p>
    <w:p w:rsidR="001A5908" w:rsidRPr="005D3EC3" w:rsidRDefault="001E1B81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Казначейство </w:t>
      </w:r>
      <w:r>
        <w:rPr>
          <w:rFonts w:ascii="Times New Roman" w:hAnsi="Times New Roman"/>
          <w:sz w:val="28"/>
          <w:szCs w:val="28"/>
          <w:lang w:eastAsia="uk-UA"/>
        </w:rPr>
        <w:t>щ</w:t>
      </w:r>
      <w:r w:rsidR="00301199">
        <w:rPr>
          <w:rFonts w:ascii="Times New Roman" w:hAnsi="Times New Roman"/>
          <w:sz w:val="28"/>
          <w:szCs w:val="28"/>
          <w:lang w:eastAsia="uk-UA"/>
        </w:rPr>
        <w:t>одня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повідомляє Мінфін про стан проведених розрахунків згідно з додатком 6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цього Порядку.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2. Казначейство забезпечує ведення електронного реєстру учасників розрахунків, рахунки яких відкрит</w:t>
      </w:r>
      <w:r w:rsidR="006C0F99">
        <w:rPr>
          <w:rFonts w:ascii="Times New Roman" w:hAnsi="Times New Roman"/>
          <w:sz w:val="28"/>
          <w:szCs w:val="28"/>
          <w:lang w:eastAsia="uk-UA"/>
        </w:rPr>
        <w:t>о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в органах Казначейства, на підставі інформації органів Казначейства.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Головні у</w:t>
      </w:r>
      <w:r w:rsidR="00301199">
        <w:rPr>
          <w:rFonts w:ascii="Times New Roman" w:hAnsi="Times New Roman"/>
          <w:sz w:val="28"/>
          <w:szCs w:val="28"/>
          <w:lang w:eastAsia="uk-UA"/>
        </w:rPr>
        <w:t>правління Казначейства щомісяця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першого числа, що настає за звітним</w:t>
      </w:r>
      <w:r w:rsidR="00B71776" w:rsidRPr="005D3EC3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подають Казначейству інформацію в електронному вигляді згідно з додатком 7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Pr="005D3EC3">
        <w:rPr>
          <w:rFonts w:ascii="Times New Roman" w:hAnsi="Times New Roman"/>
          <w:sz w:val="28"/>
          <w:szCs w:val="28"/>
          <w:lang w:eastAsia="uk-UA"/>
        </w:rPr>
        <w:t>цього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D3EC3">
        <w:rPr>
          <w:rFonts w:ascii="Times New Roman" w:hAnsi="Times New Roman"/>
          <w:sz w:val="28"/>
          <w:szCs w:val="28"/>
          <w:lang w:eastAsia="uk-UA"/>
        </w:rPr>
        <w:t>Порядку.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Інформація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>щодо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кожно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>го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учасник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>а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розрахунків наводиться </w:t>
      </w:r>
      <w:r w:rsidRPr="005D3EC3">
        <w:rPr>
          <w:rFonts w:ascii="Times New Roman" w:hAnsi="Times New Roman"/>
          <w:sz w:val="28"/>
          <w:szCs w:val="28"/>
          <w:lang w:val="ru-RU" w:eastAsia="uk-UA"/>
        </w:rPr>
        <w:t xml:space="preserve">за такими </w:t>
      </w:r>
      <w:r w:rsidRPr="005D3EC3">
        <w:rPr>
          <w:rFonts w:ascii="Times New Roman" w:hAnsi="Times New Roman"/>
          <w:sz w:val="28"/>
          <w:szCs w:val="28"/>
          <w:lang w:eastAsia="uk-UA"/>
        </w:rPr>
        <w:t>показниками: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left="-142" w:right="-1" w:firstLine="851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повне найменування учасника розрахунків;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left="-142" w:right="-1" w:firstLine="851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код за </w:t>
      </w:r>
      <w:r w:rsidR="00B71776" w:rsidRPr="005D3EC3">
        <w:rPr>
          <w:rFonts w:ascii="Times New Roman" w:hAnsi="Times New Roman"/>
          <w:sz w:val="28"/>
          <w:szCs w:val="28"/>
          <w:lang w:eastAsia="uk-UA"/>
        </w:rPr>
        <w:t>Є</w:t>
      </w:r>
      <w:r w:rsidRPr="005D3EC3">
        <w:rPr>
          <w:rFonts w:ascii="Times New Roman" w:hAnsi="Times New Roman"/>
          <w:sz w:val="28"/>
          <w:szCs w:val="28"/>
          <w:lang w:eastAsia="uk-UA"/>
        </w:rPr>
        <w:t>ДРПОУ;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 w:cs="Courier New"/>
          <w:sz w:val="28"/>
          <w:szCs w:val="28"/>
          <w:lang w:eastAsia="uk-UA"/>
        </w:rPr>
        <w:t xml:space="preserve">номер 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поточного рахунку </w:t>
      </w:r>
      <w:r w:rsidR="002D6FD1" w:rsidRPr="005D3EC3">
        <w:rPr>
          <w:rFonts w:ascii="Times New Roman" w:hAnsi="Times New Roman"/>
          <w:sz w:val="28"/>
          <w:szCs w:val="28"/>
          <w:lang w:eastAsia="uk-UA"/>
        </w:rPr>
        <w:t>зі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спеціальним режимом використання;</w:t>
      </w:r>
    </w:p>
    <w:p w:rsidR="001A5908" w:rsidRPr="005D3EC3" w:rsidRDefault="001A5908" w:rsidP="00117071">
      <w:pPr>
        <w:tabs>
          <w:tab w:val="left" w:pos="540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дата відкриття/закриття рахунку.</w:t>
      </w:r>
    </w:p>
    <w:p w:rsidR="001A5908" w:rsidRPr="005D3EC3" w:rsidRDefault="00301199" w:rsidP="00117071">
      <w:pPr>
        <w:tabs>
          <w:tab w:val="left" w:pos="540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Казначейство щомісяця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до </w:t>
      </w:r>
      <w:r w:rsidR="006C0F99">
        <w:rPr>
          <w:rFonts w:ascii="Times New Roman" w:hAnsi="Times New Roman"/>
          <w:sz w:val="28"/>
          <w:szCs w:val="28"/>
          <w:lang w:eastAsia="uk-UA"/>
        </w:rPr>
        <w:t>0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>5 числа місяця, що настає за звітним, надає Мінфіну реєстр учасників ро</w:t>
      </w:r>
      <w:r w:rsidR="006C0F99">
        <w:rPr>
          <w:rFonts w:ascii="Times New Roman" w:hAnsi="Times New Roman"/>
          <w:sz w:val="28"/>
          <w:szCs w:val="28"/>
          <w:lang w:eastAsia="uk-UA"/>
        </w:rPr>
        <w:t>зрахунків, рахунки яких відкрито</w:t>
      </w:r>
      <w:r w:rsidR="001A5908" w:rsidRPr="005D3EC3">
        <w:rPr>
          <w:rFonts w:ascii="Times New Roman" w:hAnsi="Times New Roman"/>
          <w:sz w:val="28"/>
          <w:szCs w:val="28"/>
          <w:lang w:eastAsia="uk-UA"/>
        </w:rPr>
        <w:t xml:space="preserve"> в органах Казначейства.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lastRenderedPageBreak/>
        <w:t>3. Суб</w:t>
      </w:r>
      <w:r w:rsidR="00F10F1E" w:rsidRPr="005D3EC3">
        <w:rPr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>'</w:t>
      </w:r>
      <w:r w:rsidRPr="005D3EC3">
        <w:rPr>
          <w:rFonts w:ascii="Times New Roman" w:hAnsi="Times New Roman"/>
          <w:sz w:val="28"/>
          <w:szCs w:val="28"/>
          <w:lang w:eastAsia="uk-UA"/>
        </w:rPr>
        <w:t>єкти господарювання щоміся</w:t>
      </w:r>
      <w:r w:rsidR="006C0F99">
        <w:rPr>
          <w:rFonts w:ascii="Times New Roman" w:hAnsi="Times New Roman"/>
          <w:sz w:val="28"/>
          <w:szCs w:val="28"/>
          <w:lang w:eastAsia="uk-UA"/>
        </w:rPr>
        <w:t xml:space="preserve">ця 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до 15 числа місяця, що настає за звітним, надають органам Казначейства інформацію про проведені розрахунки за попередній місяць за формою згідно з додатком 8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Pr="005D3EC3">
        <w:rPr>
          <w:rFonts w:ascii="Times New Roman" w:hAnsi="Times New Roman"/>
          <w:sz w:val="28"/>
          <w:szCs w:val="28"/>
          <w:lang w:eastAsia="uk-UA"/>
        </w:rPr>
        <w:t>цього Порядку.</w:t>
      </w:r>
    </w:p>
    <w:p w:rsidR="001A5908" w:rsidRPr="005D3EC3" w:rsidRDefault="001A5908" w:rsidP="00F441B9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Інформація містить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>так</w:t>
      </w:r>
      <w:r w:rsidRPr="005D3EC3">
        <w:rPr>
          <w:rFonts w:ascii="Times New Roman" w:hAnsi="Times New Roman"/>
          <w:sz w:val="28"/>
          <w:szCs w:val="28"/>
          <w:lang w:eastAsia="uk-UA"/>
        </w:rPr>
        <w:t>і показники:</w:t>
      </w:r>
    </w:p>
    <w:p w:rsidR="001A5908" w:rsidRPr="005D3EC3" w:rsidRDefault="001A5908" w:rsidP="00F441B9">
      <w:pPr>
        <w:tabs>
          <w:tab w:val="left" w:pos="540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 xml:space="preserve">код за </w:t>
      </w:r>
      <w:r w:rsidR="002D6FD1" w:rsidRPr="005D3EC3">
        <w:rPr>
          <w:rFonts w:ascii="Times New Roman" w:hAnsi="Times New Roman"/>
          <w:sz w:val="28"/>
          <w:szCs w:val="28"/>
          <w:lang w:eastAsia="uk-UA"/>
        </w:rPr>
        <w:t>Є</w:t>
      </w:r>
      <w:r w:rsidRPr="005D3EC3">
        <w:rPr>
          <w:rFonts w:ascii="Times New Roman" w:hAnsi="Times New Roman"/>
          <w:sz w:val="28"/>
          <w:szCs w:val="28"/>
          <w:lang w:eastAsia="uk-UA"/>
        </w:rPr>
        <w:t>ДРПОУ;</w:t>
      </w:r>
    </w:p>
    <w:p w:rsidR="001A5908" w:rsidRPr="005D3EC3" w:rsidRDefault="001A5908" w:rsidP="00F441B9">
      <w:pPr>
        <w:tabs>
          <w:tab w:val="left" w:pos="540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 w:cs="Courier New"/>
          <w:sz w:val="28"/>
          <w:szCs w:val="28"/>
          <w:lang w:eastAsia="uk-UA"/>
        </w:rPr>
        <w:t xml:space="preserve">номер </w:t>
      </w:r>
      <w:r w:rsidRPr="005D3EC3">
        <w:rPr>
          <w:rFonts w:ascii="Times New Roman" w:hAnsi="Times New Roman"/>
          <w:sz w:val="28"/>
          <w:szCs w:val="28"/>
          <w:lang w:eastAsia="uk-UA"/>
        </w:rPr>
        <w:t>поточного рахунку із спеціальним режимом використання;</w:t>
      </w:r>
    </w:p>
    <w:p w:rsidR="001A5908" w:rsidRPr="005D3EC3" w:rsidRDefault="001A5908" w:rsidP="00F441B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надійшло коштів з рахунку головного розпорядника коштів місцевих бюджетів;</w:t>
      </w:r>
    </w:p>
    <w:p w:rsidR="001A5908" w:rsidRPr="005D3EC3" w:rsidRDefault="001A5908" w:rsidP="00F441B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надійшло коштів від інших учасників розрахунків;</w:t>
      </w:r>
    </w:p>
    <w:p w:rsidR="001A5908" w:rsidRPr="005D3EC3" w:rsidRDefault="001A5908" w:rsidP="00F441B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проведено розрахунків:</w:t>
      </w:r>
    </w:p>
    <w:p w:rsidR="001A5908" w:rsidRPr="005D3EC3" w:rsidRDefault="001A5908" w:rsidP="00F441B9">
      <w:pPr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на рахунки інших учасників розрахунків;</w:t>
      </w:r>
    </w:p>
    <w:p w:rsidR="001A5908" w:rsidRPr="005D3EC3" w:rsidRDefault="001A5908" w:rsidP="00F441B9">
      <w:pPr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до державного бюджету;</w:t>
      </w:r>
    </w:p>
    <w:p w:rsidR="001A5908" w:rsidRPr="005D3EC3" w:rsidRDefault="001A5908" w:rsidP="00F441B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на рахунки в системі електронного адміністрування податку на додану вартість;</w:t>
      </w:r>
    </w:p>
    <w:p w:rsidR="001A5908" w:rsidRPr="005D3EC3" w:rsidRDefault="001A5908" w:rsidP="00F441B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на рахунки органів доходів і зборів для сплати</w:t>
      </w:r>
      <w:r w:rsidR="00667B3D" w:rsidRPr="005D3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41B9">
        <w:rPr>
          <w:rFonts w:ascii="Times New Roman" w:hAnsi="Times New Roman"/>
          <w:sz w:val="28"/>
          <w:szCs w:val="28"/>
          <w:lang w:eastAsia="uk-UA"/>
        </w:rPr>
        <w:t xml:space="preserve">у разі </w:t>
      </w:r>
      <w:r w:rsidRPr="005D3EC3">
        <w:rPr>
          <w:rFonts w:ascii="Times New Roman" w:hAnsi="Times New Roman"/>
          <w:sz w:val="28"/>
          <w:szCs w:val="28"/>
          <w:lang w:eastAsia="uk-UA"/>
        </w:rPr>
        <w:t>ввезенн</w:t>
      </w:r>
      <w:r w:rsidR="00F441B9">
        <w:rPr>
          <w:rFonts w:ascii="Times New Roman" w:hAnsi="Times New Roman"/>
          <w:sz w:val="28"/>
          <w:szCs w:val="28"/>
          <w:lang w:eastAsia="uk-UA"/>
        </w:rPr>
        <w:t xml:space="preserve">я </w:t>
      </w:r>
      <w:r w:rsidRPr="005D3EC3">
        <w:rPr>
          <w:rFonts w:ascii="Times New Roman" w:hAnsi="Times New Roman"/>
          <w:sz w:val="28"/>
          <w:szCs w:val="28"/>
          <w:lang w:eastAsia="uk-UA"/>
        </w:rPr>
        <w:t>природного газу на митну територію України</w:t>
      </w:r>
      <w:r w:rsidR="00667B3D" w:rsidRPr="005D3EC3">
        <w:rPr>
          <w:rFonts w:ascii="Times New Roman" w:hAnsi="Times New Roman"/>
          <w:sz w:val="28"/>
          <w:szCs w:val="28"/>
          <w:lang w:eastAsia="uk-UA"/>
        </w:rPr>
        <w:t>;</w:t>
      </w:r>
    </w:p>
    <w:p w:rsidR="001A5908" w:rsidRPr="005D3EC3" w:rsidRDefault="001A5908" w:rsidP="00117071">
      <w:pPr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на виплату заробітної плати та нарахування на неї;</w:t>
      </w:r>
    </w:p>
    <w:p w:rsidR="001A5908" w:rsidRPr="005D3EC3" w:rsidRDefault="001A5908" w:rsidP="00117071">
      <w:pPr>
        <w:spacing w:after="0" w:line="360" w:lineRule="auto"/>
        <w:ind w:firstLine="709"/>
        <w:jc w:val="left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залишок коштів на рахунку суб’єкта господарювання.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4. Органи Казначейства звіряють зазначену інформацію з даними</w:t>
      </w:r>
      <w:r w:rsidR="001E1B81">
        <w:rPr>
          <w:rFonts w:ascii="Times New Roman" w:hAnsi="Times New Roman"/>
          <w:sz w:val="28"/>
          <w:szCs w:val="28"/>
          <w:lang w:eastAsia="uk-UA"/>
        </w:rPr>
        <w:t>, наявними в обліку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Казначейства</w:t>
      </w:r>
      <w:r w:rsidR="001E1B81">
        <w:rPr>
          <w:rFonts w:ascii="Times New Roman" w:hAnsi="Times New Roman"/>
          <w:sz w:val="28"/>
          <w:szCs w:val="28"/>
          <w:lang w:eastAsia="uk-UA"/>
        </w:rPr>
        <w:t>,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та </w:t>
      </w:r>
      <w:r w:rsidR="00266268" w:rsidRPr="005D3EC3">
        <w:rPr>
          <w:rFonts w:ascii="Times New Roman" w:hAnsi="Times New Roman"/>
          <w:sz w:val="28"/>
          <w:szCs w:val="28"/>
          <w:lang w:eastAsia="uk-UA"/>
        </w:rPr>
        <w:t>щоміся</w:t>
      </w:r>
      <w:r w:rsidR="00F441B9">
        <w:rPr>
          <w:rFonts w:ascii="Times New Roman" w:hAnsi="Times New Roman"/>
          <w:sz w:val="28"/>
          <w:szCs w:val="28"/>
          <w:lang w:eastAsia="uk-UA"/>
        </w:rPr>
        <w:t xml:space="preserve">ця 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до 20 числа надають її до Казначейства за формою згідно з додатком 9 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Pr="005D3EC3">
        <w:rPr>
          <w:rFonts w:ascii="Times New Roman" w:hAnsi="Times New Roman"/>
          <w:sz w:val="28"/>
          <w:szCs w:val="28"/>
          <w:lang w:eastAsia="uk-UA"/>
        </w:rPr>
        <w:t>цього Порядк</w:t>
      </w:r>
      <w:r w:rsidR="003C6918" w:rsidRPr="005D3EC3">
        <w:rPr>
          <w:rFonts w:ascii="Times New Roman" w:hAnsi="Times New Roman"/>
          <w:sz w:val="28"/>
          <w:szCs w:val="28"/>
          <w:lang w:eastAsia="uk-UA"/>
        </w:rPr>
        <w:t>у</w:t>
      </w:r>
      <w:r w:rsidRPr="005D3EC3">
        <w:rPr>
          <w:rFonts w:ascii="Times New Roman" w:hAnsi="Times New Roman"/>
          <w:sz w:val="28"/>
          <w:szCs w:val="28"/>
          <w:lang w:eastAsia="uk-UA"/>
        </w:rPr>
        <w:t>.</w:t>
      </w:r>
    </w:p>
    <w:p w:rsidR="001A5908" w:rsidRPr="005D3EC3" w:rsidRDefault="001A5908" w:rsidP="00117071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5. Казначейство до 25 числа місяця, що настає за звітним, інформує Мінфін щодо проведених розрахунків у розрізі адміністративно-територ</w:t>
      </w:r>
      <w:r w:rsidR="00644CA8" w:rsidRPr="005D3EC3">
        <w:rPr>
          <w:rFonts w:ascii="Times New Roman" w:hAnsi="Times New Roman"/>
          <w:sz w:val="28"/>
          <w:szCs w:val="28"/>
          <w:lang w:eastAsia="uk-UA"/>
        </w:rPr>
        <w:t>іальних одиниць та видів послуг</w:t>
      </w:r>
      <w:r w:rsidRPr="005D3EC3">
        <w:rPr>
          <w:rFonts w:ascii="Times New Roman" w:hAnsi="Times New Roman"/>
          <w:sz w:val="28"/>
          <w:szCs w:val="28"/>
          <w:lang w:eastAsia="uk-UA"/>
        </w:rPr>
        <w:t xml:space="preserve"> за формою згідно з додатком 10 </w:t>
      </w:r>
      <w:r w:rsidR="00644CA8" w:rsidRPr="005D3EC3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Pr="005D3EC3">
        <w:rPr>
          <w:rFonts w:ascii="Times New Roman" w:hAnsi="Times New Roman"/>
          <w:sz w:val="28"/>
          <w:szCs w:val="28"/>
          <w:lang w:eastAsia="uk-UA"/>
        </w:rPr>
        <w:t>цього Порядку.</w:t>
      </w:r>
    </w:p>
    <w:p w:rsidR="001A5908" w:rsidRPr="005D3EC3" w:rsidRDefault="001A5908" w:rsidP="00117071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5D3EC3">
        <w:rPr>
          <w:rFonts w:ascii="Times New Roman" w:hAnsi="Times New Roman"/>
          <w:sz w:val="28"/>
          <w:szCs w:val="28"/>
          <w:lang w:eastAsia="uk-UA"/>
        </w:rPr>
        <w:t>6. Облік проведених згідно з цим Порядком операцій здійснюється органами Казначейства та іншими учасниками розрахунків в установленому законодавством порядку.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921"/>
        <w:gridCol w:w="4925"/>
      </w:tblGrid>
      <w:tr w:rsidR="005D3EC3" w:rsidRPr="005D3EC3" w:rsidTr="002C2C7B">
        <w:trPr>
          <w:trHeight w:val="1260"/>
          <w:tblCellSpacing w:w="22" w:type="dxa"/>
        </w:trPr>
        <w:tc>
          <w:tcPr>
            <w:tcW w:w="2466" w:type="pct"/>
            <w:vAlign w:val="bottom"/>
          </w:tcPr>
          <w:p w:rsidR="00DC715B" w:rsidRPr="005D3EC3" w:rsidRDefault="001A5908" w:rsidP="00DC715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Директор</w:t>
            </w:r>
            <w:r w:rsidR="00DC715B" w:rsidRPr="005D3EC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Департаменту </w:t>
            </w:r>
          </w:p>
          <w:p w:rsidR="001A5908" w:rsidRPr="005D3EC3" w:rsidRDefault="00DC715B" w:rsidP="00DC7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місцевих </w:t>
            </w:r>
            <w:r w:rsidR="001A5908"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бюджетів</w:t>
            </w:r>
          </w:p>
        </w:tc>
        <w:tc>
          <w:tcPr>
            <w:tcW w:w="2467" w:type="pct"/>
            <w:vAlign w:val="bottom"/>
          </w:tcPr>
          <w:p w:rsidR="001A5908" w:rsidRPr="005D3EC3" w:rsidRDefault="001A5908" w:rsidP="00DC71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</w:t>
            </w:r>
            <w:r w:rsidR="00DC715B"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                        </w:t>
            </w:r>
            <w:r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Є. </w:t>
            </w:r>
            <w:r w:rsidR="00DC715B"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Ю. </w:t>
            </w:r>
            <w:r w:rsidRPr="005D3EC3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Кузькін</w:t>
            </w:r>
          </w:p>
        </w:tc>
      </w:tr>
    </w:tbl>
    <w:p w:rsidR="001A5908" w:rsidRPr="007E1ABD" w:rsidRDefault="001A5908" w:rsidP="007E1ABD">
      <w:pPr>
        <w:spacing w:line="360" w:lineRule="auto"/>
        <w:rPr>
          <w:sz w:val="16"/>
          <w:szCs w:val="16"/>
        </w:rPr>
      </w:pPr>
    </w:p>
    <w:sectPr w:rsidR="001A5908" w:rsidRPr="007E1ABD" w:rsidSect="00356026">
      <w:headerReference w:type="default" r:id="rId8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ED0" w:rsidRDefault="007A5ED0" w:rsidP="00DC715B">
      <w:pPr>
        <w:spacing w:after="0" w:line="240" w:lineRule="auto"/>
      </w:pPr>
      <w:r>
        <w:separator/>
      </w:r>
    </w:p>
  </w:endnote>
  <w:endnote w:type="continuationSeparator" w:id="0">
    <w:p w:rsidR="007A5ED0" w:rsidRDefault="007A5ED0" w:rsidP="00DC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ED0" w:rsidRDefault="007A5ED0" w:rsidP="00DC715B">
      <w:pPr>
        <w:spacing w:after="0" w:line="240" w:lineRule="auto"/>
      </w:pPr>
      <w:r>
        <w:separator/>
      </w:r>
    </w:p>
  </w:footnote>
  <w:footnote w:type="continuationSeparator" w:id="0">
    <w:p w:rsidR="007A5ED0" w:rsidRDefault="007A5ED0" w:rsidP="00DC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560756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D25892" w:rsidRPr="005D3EC3" w:rsidRDefault="00EE294B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5D3EC3">
          <w:rPr>
            <w:rFonts w:ascii="Times New Roman" w:hAnsi="Times New Roman"/>
            <w:sz w:val="24"/>
            <w:szCs w:val="24"/>
          </w:rPr>
          <w:fldChar w:fldCharType="begin"/>
        </w:r>
        <w:r w:rsidR="00D25892" w:rsidRPr="005D3EC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D3EC3">
          <w:rPr>
            <w:rFonts w:ascii="Times New Roman" w:hAnsi="Times New Roman"/>
            <w:sz w:val="24"/>
            <w:szCs w:val="24"/>
          </w:rPr>
          <w:fldChar w:fldCharType="separate"/>
        </w:r>
        <w:r w:rsidR="00763D55">
          <w:rPr>
            <w:rFonts w:ascii="Times New Roman" w:hAnsi="Times New Roman"/>
            <w:noProof/>
            <w:sz w:val="24"/>
            <w:szCs w:val="24"/>
          </w:rPr>
          <w:t>11</w:t>
        </w:r>
        <w:r w:rsidRPr="005D3EC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25892" w:rsidRDefault="00D258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1C2"/>
    <w:multiLevelType w:val="hybridMultilevel"/>
    <w:tmpl w:val="C812077A"/>
    <w:lvl w:ilvl="0" w:tplc="BAC49948">
      <w:start w:val="14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28173EC"/>
    <w:multiLevelType w:val="hybridMultilevel"/>
    <w:tmpl w:val="7D5A5724"/>
    <w:lvl w:ilvl="0" w:tplc="E83A7A5C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7752E0A"/>
    <w:multiLevelType w:val="hybridMultilevel"/>
    <w:tmpl w:val="D87A6702"/>
    <w:lvl w:ilvl="0" w:tplc="0CB844F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7BD"/>
    <w:rsid w:val="00007032"/>
    <w:rsid w:val="0003268D"/>
    <w:rsid w:val="0003371B"/>
    <w:rsid w:val="000572DA"/>
    <w:rsid w:val="00076F3A"/>
    <w:rsid w:val="000875B4"/>
    <w:rsid w:val="00091ACB"/>
    <w:rsid w:val="00096DD5"/>
    <w:rsid w:val="000C7584"/>
    <w:rsid w:val="000F4952"/>
    <w:rsid w:val="0010677C"/>
    <w:rsid w:val="00117071"/>
    <w:rsid w:val="001466BB"/>
    <w:rsid w:val="00165179"/>
    <w:rsid w:val="001822F7"/>
    <w:rsid w:val="00187A24"/>
    <w:rsid w:val="001A1515"/>
    <w:rsid w:val="001A4464"/>
    <w:rsid w:val="001A5908"/>
    <w:rsid w:val="001B4583"/>
    <w:rsid w:val="001D05BB"/>
    <w:rsid w:val="001E1B81"/>
    <w:rsid w:val="00200C98"/>
    <w:rsid w:val="0022023F"/>
    <w:rsid w:val="00244E3D"/>
    <w:rsid w:val="002613C3"/>
    <w:rsid w:val="00266190"/>
    <w:rsid w:val="00266268"/>
    <w:rsid w:val="00272ABB"/>
    <w:rsid w:val="00280CB0"/>
    <w:rsid w:val="00291D7F"/>
    <w:rsid w:val="002945BC"/>
    <w:rsid w:val="002A00AC"/>
    <w:rsid w:val="002B40DE"/>
    <w:rsid w:val="002B5893"/>
    <w:rsid w:val="002B5B98"/>
    <w:rsid w:val="002C2C7B"/>
    <w:rsid w:val="002D3F43"/>
    <w:rsid w:val="002D44E2"/>
    <w:rsid w:val="002D6FD1"/>
    <w:rsid w:val="002D7860"/>
    <w:rsid w:val="002E3807"/>
    <w:rsid w:val="00301199"/>
    <w:rsid w:val="00330CE0"/>
    <w:rsid w:val="00342486"/>
    <w:rsid w:val="00342EE6"/>
    <w:rsid w:val="0034649E"/>
    <w:rsid w:val="00350E9D"/>
    <w:rsid w:val="00356026"/>
    <w:rsid w:val="00362581"/>
    <w:rsid w:val="0038367B"/>
    <w:rsid w:val="00397354"/>
    <w:rsid w:val="003A0963"/>
    <w:rsid w:val="003C6918"/>
    <w:rsid w:val="00407ECA"/>
    <w:rsid w:val="0041244E"/>
    <w:rsid w:val="00413BCD"/>
    <w:rsid w:val="004162D7"/>
    <w:rsid w:val="00440C01"/>
    <w:rsid w:val="00443EE7"/>
    <w:rsid w:val="00443F86"/>
    <w:rsid w:val="00445405"/>
    <w:rsid w:val="00447381"/>
    <w:rsid w:val="00447384"/>
    <w:rsid w:val="004934D1"/>
    <w:rsid w:val="004B1D5A"/>
    <w:rsid w:val="004D686D"/>
    <w:rsid w:val="004E5AC7"/>
    <w:rsid w:val="004F4381"/>
    <w:rsid w:val="004F6B4B"/>
    <w:rsid w:val="005A6BBE"/>
    <w:rsid w:val="005D3EC3"/>
    <w:rsid w:val="005E3B62"/>
    <w:rsid w:val="005F0805"/>
    <w:rsid w:val="00606103"/>
    <w:rsid w:val="006145A1"/>
    <w:rsid w:val="006335AF"/>
    <w:rsid w:val="0063591B"/>
    <w:rsid w:val="00644CA8"/>
    <w:rsid w:val="00645D8A"/>
    <w:rsid w:val="0066367D"/>
    <w:rsid w:val="00664E06"/>
    <w:rsid w:val="00667B3D"/>
    <w:rsid w:val="00695E34"/>
    <w:rsid w:val="006A5010"/>
    <w:rsid w:val="006B304E"/>
    <w:rsid w:val="006C0F99"/>
    <w:rsid w:val="00712E4E"/>
    <w:rsid w:val="00713DDE"/>
    <w:rsid w:val="00715A33"/>
    <w:rsid w:val="007167BD"/>
    <w:rsid w:val="0072060B"/>
    <w:rsid w:val="0072558C"/>
    <w:rsid w:val="007321DD"/>
    <w:rsid w:val="0073790D"/>
    <w:rsid w:val="00760F6A"/>
    <w:rsid w:val="00763D55"/>
    <w:rsid w:val="007706F1"/>
    <w:rsid w:val="007A5ED0"/>
    <w:rsid w:val="007B2959"/>
    <w:rsid w:val="007C0B5B"/>
    <w:rsid w:val="007C372D"/>
    <w:rsid w:val="007D1E1E"/>
    <w:rsid w:val="007E1ABD"/>
    <w:rsid w:val="00814EFD"/>
    <w:rsid w:val="0083339B"/>
    <w:rsid w:val="008719AD"/>
    <w:rsid w:val="00884BE9"/>
    <w:rsid w:val="0089081F"/>
    <w:rsid w:val="008E2AD6"/>
    <w:rsid w:val="0094484F"/>
    <w:rsid w:val="00952BE9"/>
    <w:rsid w:val="009C7E57"/>
    <w:rsid w:val="009F7826"/>
    <w:rsid w:val="00A045C5"/>
    <w:rsid w:val="00A05723"/>
    <w:rsid w:val="00A31372"/>
    <w:rsid w:val="00A559D2"/>
    <w:rsid w:val="00AC3751"/>
    <w:rsid w:val="00B21138"/>
    <w:rsid w:val="00B21595"/>
    <w:rsid w:val="00B25949"/>
    <w:rsid w:val="00B36A48"/>
    <w:rsid w:val="00B71776"/>
    <w:rsid w:val="00B7496A"/>
    <w:rsid w:val="00B937BB"/>
    <w:rsid w:val="00B9409F"/>
    <w:rsid w:val="00B97D80"/>
    <w:rsid w:val="00C20AB7"/>
    <w:rsid w:val="00C4038F"/>
    <w:rsid w:val="00C70CC8"/>
    <w:rsid w:val="00CB58BE"/>
    <w:rsid w:val="00CD6D14"/>
    <w:rsid w:val="00CE5E9C"/>
    <w:rsid w:val="00D159BE"/>
    <w:rsid w:val="00D23B41"/>
    <w:rsid w:val="00D25892"/>
    <w:rsid w:val="00D4146A"/>
    <w:rsid w:val="00D54B04"/>
    <w:rsid w:val="00D814D0"/>
    <w:rsid w:val="00DA331D"/>
    <w:rsid w:val="00DC715B"/>
    <w:rsid w:val="00DD1C1F"/>
    <w:rsid w:val="00DF1A72"/>
    <w:rsid w:val="00E74462"/>
    <w:rsid w:val="00E84D43"/>
    <w:rsid w:val="00E93A52"/>
    <w:rsid w:val="00EA7220"/>
    <w:rsid w:val="00EE294B"/>
    <w:rsid w:val="00EE437A"/>
    <w:rsid w:val="00F10F1E"/>
    <w:rsid w:val="00F17567"/>
    <w:rsid w:val="00F224A0"/>
    <w:rsid w:val="00F27F79"/>
    <w:rsid w:val="00F441B9"/>
    <w:rsid w:val="00F71059"/>
    <w:rsid w:val="00F820B8"/>
    <w:rsid w:val="00FD5880"/>
    <w:rsid w:val="00FE3C30"/>
    <w:rsid w:val="00FE43BB"/>
    <w:rsid w:val="00FE6222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D1"/>
    <w:pPr>
      <w:spacing w:after="200" w:line="276" w:lineRule="auto"/>
      <w:jc w:val="both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206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3A5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EE294B"/>
    <w:rPr>
      <w:rFonts w:ascii="Times New Roman" w:hAnsi="Times New Roman" w:cs="Times New Roman"/>
      <w:sz w:val="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DC71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C715B"/>
    <w:rPr>
      <w:lang w:val="uk-UA" w:eastAsia="en-US"/>
    </w:rPr>
  </w:style>
  <w:style w:type="paragraph" w:styleId="a7">
    <w:name w:val="footer"/>
    <w:basedOn w:val="a"/>
    <w:link w:val="a8"/>
    <w:uiPriority w:val="99"/>
    <w:unhideWhenUsed/>
    <w:rsid w:val="00DC71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C715B"/>
    <w:rPr>
      <w:lang w:val="uk-UA" w:eastAsia="en-US"/>
    </w:rPr>
  </w:style>
  <w:style w:type="character" w:styleId="a9">
    <w:name w:val="Hyperlink"/>
    <w:basedOn w:val="a0"/>
    <w:uiPriority w:val="99"/>
    <w:unhideWhenUsed/>
    <w:rsid w:val="001D05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060B"/>
    <w:rPr>
      <w:rFonts w:ascii="Cambria" w:eastAsia="Times New Roman" w:hAnsi="Cambria"/>
      <w:b/>
      <w:bCs/>
      <w:kern w:val="32"/>
      <w:sz w:val="32"/>
      <w:szCs w:val="3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D1"/>
    <w:pPr>
      <w:spacing w:after="200" w:line="276" w:lineRule="auto"/>
      <w:jc w:val="both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206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3A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DC71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15B"/>
    <w:rPr>
      <w:lang w:val="uk-UA" w:eastAsia="en-US"/>
    </w:rPr>
  </w:style>
  <w:style w:type="paragraph" w:styleId="a7">
    <w:name w:val="footer"/>
    <w:basedOn w:val="a"/>
    <w:link w:val="a8"/>
    <w:uiPriority w:val="99"/>
    <w:unhideWhenUsed/>
    <w:rsid w:val="00DC71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15B"/>
    <w:rPr>
      <w:lang w:val="uk-UA" w:eastAsia="en-US"/>
    </w:rPr>
  </w:style>
  <w:style w:type="character" w:styleId="a9">
    <w:name w:val="Hyperlink"/>
    <w:basedOn w:val="a0"/>
    <w:uiPriority w:val="99"/>
    <w:unhideWhenUsed/>
    <w:rsid w:val="001D05B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060B"/>
    <w:rPr>
      <w:rFonts w:ascii="Cambria" w:eastAsia="Times New Roman" w:hAnsi="Cambria"/>
      <w:b/>
      <w:bCs/>
      <w:kern w:val="32"/>
      <w:sz w:val="32"/>
      <w:szCs w:val="3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r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15707</Words>
  <Characters>8954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Вадим Самохін (RMJ-HP50 - v.samohin)</cp:lastModifiedBy>
  <cp:revision>21</cp:revision>
  <cp:lastPrinted>2018-01-18T07:51:00Z</cp:lastPrinted>
  <dcterms:created xsi:type="dcterms:W3CDTF">2018-01-03T07:34:00Z</dcterms:created>
  <dcterms:modified xsi:type="dcterms:W3CDTF">2018-01-18T09:06:00Z</dcterms:modified>
</cp:coreProperties>
</file>